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Times New Roman" w:hAnsi="Times New Roman" w:eastAsia="黑体"/>
          <w:b/>
          <w:bCs/>
          <w:color w:val="auto"/>
          <w:sz w:val="84"/>
          <w:szCs w:val="24"/>
          <w:highlight w:val="none"/>
          <w:lang w:eastAsia="zh-CN"/>
        </w:rPr>
      </w:pPr>
      <w:r>
        <w:rPr>
          <w:rFonts w:hint="eastAsia" w:ascii="Times New Roman" w:hAnsi="Times New Roman" w:eastAsia="黑体"/>
          <w:b/>
          <w:bCs/>
          <w:color w:val="auto"/>
          <w:sz w:val="84"/>
          <w:szCs w:val="24"/>
          <w:highlight w:val="none"/>
          <w:lang w:eastAsia="zh-CN"/>
        </w:rPr>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pStyle w:val="784"/>
        <w:rPr>
          <w:rFonts w:hint="eastAsia"/>
          <w:color w:val="auto"/>
          <w:highlight w:val="none"/>
        </w:rPr>
      </w:pPr>
      <w:r>
        <w:rPr>
          <w:rFonts w:hint="eastAsia"/>
          <w:color w:val="auto"/>
          <w:highlight w:val="none"/>
        </w:rPr>
      </w:r>
      <w:r/>
    </w:p>
    <w:p>
      <w:pPr>
        <w:ind w:firstLine="1285"/>
        <w:jc w:val="left"/>
        <w:spacing w:before="120" w:after="120" w:line="360" w:lineRule="auto"/>
        <w:rPr>
          <w:rFonts w:hint="default" w:ascii="Times New Roman" w:hAnsi="Times New Roman" w:eastAsia="宋体"/>
          <w:b/>
          <w:bCs/>
          <w:color w:val="auto"/>
          <w:sz w:val="32"/>
          <w:szCs w:val="24"/>
          <w:highlight w:val="none"/>
          <w:lang w:val="en-US" w:eastAsia="zh-CN"/>
        </w:rPr>
      </w:pPr>
      <w:r>
        <w:rPr>
          <w:rFonts w:hint="eastAsia"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u w:val="single"/>
          <w:lang w:eastAsia="zh-CN"/>
        </w:rPr>
        <w:t xml:space="preserve">江苏省宿迁中学田径场改造项目</w:t>
      </w:r>
      <w:r/>
    </w:p>
    <w:p>
      <w:pPr>
        <w:ind w:firstLine="1285"/>
        <w:jc w:val="left"/>
        <w:spacing w:before="120" w:after="120" w:line="360" w:lineRule="auto"/>
        <w:rPr>
          <w:rFonts w:hint="eastAsia" w:ascii="Times New Roman" w:hAnsi="Times New Roman" w:eastAsia="宋体"/>
          <w:b/>
          <w:bCs/>
          <w:color w:val="auto"/>
          <w:sz w:val="32"/>
          <w:szCs w:val="24"/>
          <w:highlight w:val="none"/>
          <w:lang w:eastAsia="zh-CN"/>
        </w:rPr>
      </w:pPr>
      <w:r>
        <w:rPr>
          <w:rFonts w:hint="eastAsia" w:ascii="Times New Roman" w:hAnsi="Times New Roman"/>
          <w:b/>
          <w:bCs/>
          <w:color w:val="auto"/>
          <w:sz w:val="32"/>
          <w:szCs w:val="24"/>
          <w:highlight w:val="none"/>
        </w:rPr>
        <w:t xml:space="preserve">项目编号：</w:t>
      </w:r>
      <w:r>
        <w:rPr>
          <w:rFonts w:hint="eastAsia" w:ascii="Times New Roman" w:hAnsi="Times New Roman"/>
          <w:b/>
          <w:bCs/>
          <w:color w:val="auto"/>
          <w:sz w:val="32"/>
          <w:szCs w:val="24"/>
          <w:highlight w:val="none"/>
          <w:lang w:eastAsia="zh-CN"/>
        </w:rPr>
        <w:t xml:space="preserve">JSZC-321300-JSQZ-C2026-0011</w:t>
      </w:r>
      <w:r/>
    </w:p>
    <w:p>
      <w:pPr>
        <w:ind w:firstLine="1285"/>
        <w:jc w:val="left"/>
        <w:spacing w:before="120" w:after="120" w:line="360" w:lineRule="auto"/>
        <w:rPr>
          <w:rFonts w:ascii="Times New Roman" w:hAnsi="Times New Roman"/>
          <w:color w:val="auto"/>
          <w:sz w:val="24"/>
          <w:szCs w:val="24"/>
          <w:highlight w:val="none"/>
        </w:rPr>
      </w:pPr>
      <w:r>
        <w:rPr>
          <w:rFonts w:hint="eastAsia" w:ascii="Times New Roman" w:hAnsi="Times New Roman"/>
          <w:b/>
          <w:bCs/>
          <w:color w:val="auto"/>
          <w:sz w:val="32"/>
          <w:szCs w:val="24"/>
          <w:highlight w:val="none"/>
        </w:rPr>
        <w:t xml:space="preserve">（</w:t>
      </w:r>
      <w:r>
        <w:rPr>
          <w:rFonts w:hint="eastAsia" w:ascii="Times New Roman" w:hAnsi="Times New Roman"/>
          <w:b/>
          <w:bCs/>
          <w:color w:val="auto"/>
          <w:sz w:val="32"/>
          <w:szCs w:val="24"/>
          <w:highlight w:val="none"/>
          <w:u w:val="single"/>
        </w:rPr>
        <w:t xml:space="preserve">工程</w:t>
      </w:r>
      <w:r>
        <w:rPr>
          <w:rFonts w:hint="eastAsia" w:ascii="Times New Roman" w:hAnsi="Times New Roman"/>
          <w:b/>
          <w:bCs/>
          <w:color w:val="auto"/>
          <w:sz w:val="32"/>
          <w:szCs w:val="24"/>
          <w:highlight w:val="none"/>
        </w:rPr>
        <w:t xml:space="preserve">类项目，本项目专门面向中小企业）</w:t>
      </w:r>
      <w:r/>
    </w:p>
    <w:p>
      <w:pPr>
        <w:jc w:val="both"/>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37"/>
        <w:ind w:firstLine="1372"/>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江苏省宿迁中学</w:t>
      </w:r>
      <w:r/>
    </w:p>
    <w:p>
      <w:pPr>
        <w:pStyle w:val="1037"/>
        <w:ind w:firstLine="1372"/>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江苏庆洲工程咨询有限公司</w:t>
      </w:r>
      <w:r/>
    </w:p>
    <w:p>
      <w:pPr>
        <w:pStyle w:val="1037"/>
        <w:ind w:firstLine="0"/>
        <w:jc w:val="center"/>
        <w:rPr>
          <w:rFonts w:ascii="Times New Roman" w:hAnsi="Times New Roman"/>
          <w:color w:val="auto"/>
          <w:highlight w:val="none"/>
          <w:u w:val="single"/>
        </w:rPr>
      </w:pPr>
      <w:r>
        <w:rPr>
          <w:rFonts w:hint="eastAsia" w:ascii="Times New Roman" w:hAnsi="Times New Roman"/>
          <w:b/>
          <w:bCs/>
          <w:color w:val="auto"/>
          <w:sz w:val="32"/>
          <w:highlight w:val="none"/>
          <w:lang w:eastAsia="zh-CN"/>
        </w:rPr>
        <w:t xml:space="preserve">202</w:t>
      </w:r>
      <w:r>
        <w:rPr>
          <w:rFonts w:hint="eastAsia" w:ascii="Times New Roman" w:hAnsi="Times New Roman"/>
          <w:b/>
          <w:bCs/>
          <w:color w:val="auto"/>
          <w:sz w:val="32"/>
          <w:highlight w:val="none"/>
          <w:lang w:val="en-US" w:eastAsia="zh-CN"/>
        </w:rPr>
        <w:t xml:space="preserve">6</w:t>
      </w:r>
      <w:r>
        <w:rPr>
          <w:rFonts w:hint="eastAsia" w:ascii="Times New Roman" w:hAnsi="Times New Roman"/>
          <w:b/>
          <w:bCs/>
          <w:color w:val="auto"/>
          <w:sz w:val="32"/>
          <w:highlight w:val="none"/>
          <w:lang w:eastAsia="zh-CN"/>
        </w:rPr>
        <w:t xml:space="preserve">年</w:t>
      </w:r>
      <w:r>
        <w:rPr>
          <w:rFonts w:hint="eastAsia" w:ascii="Times New Roman" w:hAnsi="Times New Roman"/>
          <w:b/>
          <w:bCs/>
          <w:color w:val="auto"/>
          <w:sz w:val="32"/>
          <w:highlight w:val="none"/>
          <w:lang w:val="en-US" w:eastAsia="zh-CN"/>
        </w:rPr>
        <w:t xml:space="preserve">6</w:t>
      </w:r>
      <w:r>
        <w:rPr>
          <w:rFonts w:hint="eastAsia" w:ascii="Times New Roman" w:hAnsi="Times New Roman"/>
          <w:b/>
          <w:bCs/>
          <w:color w:val="auto"/>
          <w:sz w:val="32"/>
          <w:highlight w:val="none"/>
          <w:lang w:eastAsia="zh-CN"/>
        </w:rPr>
        <w:t xml:space="preserve">月</w:t>
      </w:r>
      <w:r>
        <w:rPr>
          <w:rFonts w:hint="eastAsia" w:ascii="Times New Roman" w:hAnsi="Times New Roman"/>
          <w:b/>
          <w:bCs/>
          <w:color w:val="auto"/>
          <w:sz w:val="32"/>
          <w:highlight w:val="none"/>
          <w:lang w:val="en-US" w:eastAsia="zh-CN"/>
        </w:rPr>
        <w:t xml:space="preserve">4</w:t>
      </w:r>
      <w:r>
        <w:rPr>
          <w:rFonts w:hint="eastAsia" w:ascii="Times New Roman" w:hAnsi="Times New Roman"/>
          <w:b/>
          <w:bCs/>
          <w:color w:val="auto"/>
          <w:sz w:val="32"/>
          <w:highlight w:val="none"/>
          <w:lang w:eastAsia="zh-CN"/>
        </w:rPr>
        <w:t xml:space="preserve">日</w:t>
      </w:r>
      <w:r/>
    </w:p>
    <w:p>
      <w:pPr>
        <w:jc w:val="center"/>
        <w:spacing w:before="120" w:after="120"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37"/>
        <w:ind w:firstLine="1262"/>
        <w:jc w:val="center"/>
        <w:rPr>
          <w:rFonts w:ascii="Times New Roman" w:hAnsi="Times New Roman"/>
          <w:b/>
          <w:bCs/>
          <w:color w:val="auto"/>
          <w:sz w:val="32"/>
          <w:highlight w:val="none"/>
        </w:rPr>
      </w:pPr>
      <w:r>
        <w:rPr>
          <w:rFonts w:ascii="Times New Roman" w:hAnsi="Times New Roman"/>
          <w:color w:val="auto"/>
          <w:szCs w:val="21"/>
          <w:highlight w:val="none"/>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ascii="Times New Roman" w:hAnsi="Times New Roman"/>
          <w:b/>
          <w:bCs/>
          <w:color w:val="auto"/>
          <w:sz w:val="32"/>
          <w:highlight w:val="none"/>
        </w:rPr>
        <w:t xml:space="preserve">目</w:t>
      </w:r>
      <w:r>
        <w:rPr>
          <w:rFonts w:hint="eastAsia" w:ascii="Times New Roman" w:hAnsi="Times New Roman"/>
          <w:b/>
          <w:bCs/>
          <w:color w:val="auto"/>
          <w:sz w:val="32"/>
          <w:highlight w:val="none"/>
        </w:rPr>
        <w:t xml:space="preserve"> </w:t>
      </w:r>
      <w:r>
        <w:rPr>
          <w:rFonts w:ascii="Times New Roman" w:hAnsi="Times New Roman"/>
          <w:b/>
          <w:bCs/>
          <w:color w:val="auto"/>
          <w:sz w:val="32"/>
          <w:highlight w:val="none"/>
        </w:rPr>
        <w:t xml:space="preserve"> 录</w:t>
      </w:r>
      <w:r/>
    </w:p>
    <w:p>
      <w:pPr>
        <w:pStyle w:val="767"/>
        <w:keepLines w:val="0"/>
        <w:keepNext w:val="0"/>
        <w:pageBreakBefore w:val="0"/>
        <w:spacing w:line="480" w:lineRule="auto"/>
        <w:widowControl/>
        <w:rPr>
          <w:rFonts w:asciiTheme="minorHAnsi" w:hAnsiTheme="minorHAnsi" w:eastAsiaTheme="minorEastAsia" w:cstheme="minorBidi"/>
          <w:iCs w:val="0"/>
          <w:color w:val="auto"/>
          <w:sz w:val="28"/>
          <w:szCs w:val="28"/>
          <w:highlight w:val="none"/>
          <w14:ligatures w14:val="standardContextual"/>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sz w:val="28"/>
          <w:szCs w:val="28"/>
          <w:highlight w:val="none"/>
        </w:rPr>
        <w:fldChar w:fldCharType="begin"/>
      </w:r>
      <w:r>
        <w:rPr>
          <w:color w:val="auto"/>
          <w:sz w:val="28"/>
          <w:szCs w:val="28"/>
          <w:highlight w:val="none"/>
        </w:rPr>
        <w:instrText xml:space="preserve"> HYPERLINK \l "_Toc169207378" \o "#_Toc169207378" </w:instrText>
      </w:r>
      <w:r>
        <w:rPr>
          <w:color w:val="auto"/>
          <w:sz w:val="28"/>
          <w:szCs w:val="28"/>
          <w:highlight w:val="none"/>
        </w:rPr>
        <w:fldChar w:fldCharType="separate"/>
      </w:r>
      <w:r>
        <w:rPr>
          <w:rStyle w:val="780"/>
          <w:rFonts w:ascii="Times New Roman" w:hAnsi="Times New Roman" w:eastAsia="黑体"/>
          <w:color w:val="auto"/>
          <w:sz w:val="28"/>
          <w:szCs w:val="28"/>
          <w:highlight w:val="none"/>
        </w:rPr>
        <w:t xml:space="preserve">第一章  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_Toc169207378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767"/>
        <w:keepLines w:val="0"/>
        <w:keepNext w:val="0"/>
        <w:pageBreakBefore w:val="0"/>
        <w:spacing w:line="480" w:lineRule="auto"/>
        <w:widowControl/>
        <w:rPr>
          <w:rFonts w:asciiTheme="minorHAnsi" w:hAnsiTheme="minorHAnsi" w:eastAsiaTheme="minorEastAsia" w:cstheme="minorBidi"/>
          <w:iCs w:val="0"/>
          <w:color w:val="auto"/>
          <w:sz w:val="28"/>
          <w:szCs w:val="28"/>
          <w:highlight w:val="none"/>
          <w14:ligatures w14:val="standardContextual"/>
        </w:rPr>
      </w:pPr>
      <w:r>
        <w:rPr>
          <w:color w:val="auto"/>
          <w:sz w:val="28"/>
          <w:szCs w:val="28"/>
          <w:highlight w:val="none"/>
        </w:rPr>
        <w:fldChar w:fldCharType="begin"/>
      </w:r>
      <w:r>
        <w:rPr>
          <w:color w:val="auto"/>
          <w:sz w:val="28"/>
          <w:szCs w:val="28"/>
          <w:highlight w:val="none"/>
        </w:rPr>
        <w:instrText xml:space="preserve"> HYPERLINK \l "_Toc169207387" \o "#_Toc169207387" </w:instrText>
      </w:r>
      <w:r>
        <w:rPr>
          <w:color w:val="auto"/>
          <w:sz w:val="28"/>
          <w:szCs w:val="28"/>
          <w:highlight w:val="none"/>
        </w:rPr>
        <w:fldChar w:fldCharType="separate"/>
      </w:r>
      <w:r>
        <w:rPr>
          <w:rStyle w:val="780"/>
          <w:rFonts w:ascii="Times New Roman" w:hAnsi="Times New Roman" w:eastAsia="黑体"/>
          <w:color w:val="auto"/>
          <w:sz w:val="28"/>
          <w:szCs w:val="28"/>
          <w:highlight w:val="none"/>
        </w:rPr>
        <w:t xml:space="preserve">第二章  供应商须知</w:t>
      </w:r>
      <w:r>
        <w:rPr>
          <w:color w:val="auto"/>
          <w:sz w:val="28"/>
          <w:szCs w:val="28"/>
          <w:highlight w:val="none"/>
        </w:rPr>
        <w:tab/>
      </w:r>
      <w:r>
        <w:rPr>
          <w:rFonts w:hint="eastAsia"/>
          <w:color w:val="auto"/>
          <w:sz w:val="28"/>
          <w:szCs w:val="28"/>
          <w:highlight w:val="none"/>
          <w:lang w:val="en-US" w:eastAsia="zh-CN"/>
        </w:rPr>
        <w:t xml:space="preserve">7</w:t>
      </w:r>
      <w:r>
        <w:rPr>
          <w:color w:val="auto"/>
          <w:sz w:val="28"/>
          <w:szCs w:val="28"/>
          <w:highlight w:val="none"/>
        </w:rPr>
        <w:fldChar w:fldCharType="end"/>
      </w:r>
      <w:r/>
    </w:p>
    <w:p>
      <w:pPr>
        <w:pStyle w:val="767"/>
        <w:keepLines w:val="0"/>
        <w:keepNext w:val="0"/>
        <w:pageBreakBefore w:val="0"/>
        <w:spacing w:line="480" w:lineRule="auto"/>
        <w:widowControl/>
        <w:rPr>
          <w:rFonts w:asciiTheme="minorHAnsi" w:hAnsiTheme="minorHAnsi" w:eastAsiaTheme="minorEastAsia" w:cstheme="minorBidi"/>
          <w:caps w:val="0"/>
          <w:color w:val="auto"/>
          <w:sz w:val="28"/>
          <w:szCs w:val="28"/>
          <w:highlight w:val="none"/>
          <w14:ligatures w14:val="standardContextual"/>
        </w:rPr>
      </w:pPr>
      <w:r>
        <w:rPr>
          <w:color w:val="auto"/>
          <w:sz w:val="28"/>
          <w:szCs w:val="28"/>
          <w:highlight w:val="none"/>
        </w:rPr>
        <w:fldChar w:fldCharType="begin"/>
      </w:r>
      <w:r>
        <w:rPr>
          <w:color w:val="auto"/>
          <w:sz w:val="28"/>
          <w:szCs w:val="28"/>
          <w:highlight w:val="none"/>
        </w:rPr>
        <w:instrText xml:space="preserve"> HYPERLINK \l "_Toc169207395" \o "#_Toc169207395" </w:instrText>
      </w:r>
      <w:r>
        <w:rPr>
          <w:color w:val="auto"/>
          <w:sz w:val="28"/>
          <w:szCs w:val="28"/>
          <w:highlight w:val="none"/>
        </w:rPr>
        <w:fldChar w:fldCharType="separate"/>
      </w:r>
      <w:r>
        <w:rPr>
          <w:rStyle w:val="780"/>
          <w:rFonts w:ascii="Times New Roman" w:hAnsi="Times New Roman" w:eastAsia="黑体"/>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_Toc169207395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767"/>
        <w:keepLines w:val="0"/>
        <w:keepNext w:val="0"/>
        <w:pageBreakBefore w:val="0"/>
        <w:spacing w:line="480" w:lineRule="auto"/>
        <w:widowControl/>
        <w:rPr>
          <w:rFonts w:asciiTheme="minorHAnsi" w:hAnsiTheme="minorHAnsi" w:eastAsiaTheme="minorEastAsia" w:cstheme="minorBidi"/>
          <w:caps w:val="0"/>
          <w:color w:val="auto"/>
          <w:sz w:val="28"/>
          <w:szCs w:val="28"/>
          <w:highlight w:val="none"/>
          <w14:ligatures w14:val="standardContextual"/>
        </w:rPr>
      </w:pPr>
      <w:r>
        <w:rPr>
          <w:color w:val="auto"/>
          <w:sz w:val="28"/>
          <w:szCs w:val="28"/>
          <w:highlight w:val="none"/>
        </w:rPr>
        <w:fldChar w:fldCharType="begin"/>
      </w:r>
      <w:r>
        <w:rPr>
          <w:color w:val="auto"/>
          <w:sz w:val="28"/>
          <w:szCs w:val="28"/>
          <w:highlight w:val="none"/>
        </w:rPr>
        <w:instrText xml:space="preserve"> HYPERLINK \l "_Toc169207396" \o "#_Toc169207396" </w:instrText>
      </w:r>
      <w:r>
        <w:rPr>
          <w:color w:val="auto"/>
          <w:sz w:val="28"/>
          <w:szCs w:val="28"/>
          <w:highlight w:val="none"/>
        </w:rPr>
        <w:fldChar w:fldCharType="separate"/>
      </w:r>
      <w:r>
        <w:rPr>
          <w:rStyle w:val="780"/>
          <w:rFonts w:ascii="Times New Roman" w:hAnsi="Times New Roman" w:eastAsia="黑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_Toc169207396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767"/>
        <w:keepLines w:val="0"/>
        <w:keepNext w:val="0"/>
        <w:pageBreakBefore w:val="0"/>
        <w:spacing w:line="480" w:lineRule="auto"/>
        <w:widowControl/>
        <w:rPr>
          <w:rFonts w:asciiTheme="minorHAnsi" w:hAnsiTheme="minorHAnsi" w:eastAsiaTheme="minorEastAsia" w:cstheme="minorBidi"/>
          <w:caps w:val="0"/>
          <w:color w:val="auto"/>
          <w:sz w:val="28"/>
          <w:szCs w:val="28"/>
          <w:highlight w:val="none"/>
          <w14:ligatures w14:val="standardContextual"/>
        </w:rPr>
      </w:pPr>
      <w:r>
        <w:rPr>
          <w:color w:val="auto"/>
          <w:sz w:val="28"/>
          <w:szCs w:val="28"/>
          <w:highlight w:val="none"/>
        </w:rPr>
        <w:fldChar w:fldCharType="begin"/>
      </w:r>
      <w:r>
        <w:rPr>
          <w:color w:val="auto"/>
          <w:sz w:val="28"/>
          <w:szCs w:val="28"/>
          <w:highlight w:val="none"/>
        </w:rPr>
        <w:instrText xml:space="preserve"> HYPERLINK \l "_Toc169207397" \o "#_Toc169207397" </w:instrText>
      </w:r>
      <w:r>
        <w:rPr>
          <w:color w:val="auto"/>
          <w:sz w:val="28"/>
          <w:szCs w:val="28"/>
          <w:highlight w:val="none"/>
        </w:rPr>
        <w:fldChar w:fldCharType="separate"/>
      </w:r>
      <w:r>
        <w:rPr>
          <w:rStyle w:val="780"/>
          <w:rFonts w:ascii="Times New Roman" w:hAnsi="Times New Roman" w:eastAsia="黑体"/>
          <w:color w:val="auto"/>
          <w:sz w:val="28"/>
          <w:szCs w:val="28"/>
          <w:highlight w:val="none"/>
        </w:rPr>
        <w:t xml:space="preserve">第五章  评审方法与评审标准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_Toc169207397 \h </w:instrText>
      </w:r>
      <w:r>
        <w:rPr>
          <w:color w:val="auto"/>
          <w:sz w:val="28"/>
          <w:szCs w:val="28"/>
          <w:highlight w:val="none"/>
        </w:rPr>
        <w:fldChar w:fldCharType="separate"/>
      </w:r>
      <w:r>
        <w:rPr>
          <w:color w:val="auto"/>
          <w:sz w:val="28"/>
          <w:szCs w:val="28"/>
          <w:highlight w:val="none"/>
        </w:rPr>
        <w:t xml:space="preserve">68</w:t>
      </w:r>
      <w:r>
        <w:rPr>
          <w:color w:val="auto"/>
          <w:sz w:val="28"/>
          <w:szCs w:val="28"/>
          <w:highlight w:val="none"/>
        </w:rPr>
        <w:fldChar w:fldCharType="end"/>
      </w:r>
      <w:r>
        <w:rPr>
          <w:color w:val="auto"/>
          <w:sz w:val="28"/>
          <w:szCs w:val="28"/>
          <w:highlight w:val="none"/>
        </w:rPr>
        <w:fldChar w:fldCharType="end"/>
      </w:r>
      <w:r/>
    </w:p>
    <w:p>
      <w:pPr>
        <w:pStyle w:val="767"/>
        <w:keepLines w:val="0"/>
        <w:keepNext w:val="0"/>
        <w:pageBreakBefore w:val="0"/>
        <w:spacing w:line="480" w:lineRule="auto"/>
        <w:widowControl/>
        <w:rPr>
          <w:rFonts w:asciiTheme="minorHAnsi" w:hAnsiTheme="minorHAnsi" w:eastAsiaTheme="minorEastAsia" w:cstheme="minorBidi"/>
          <w:caps w:val="0"/>
          <w:color w:val="auto"/>
          <w:szCs w:val="22"/>
          <w:highlight w:val="none"/>
          <w14:ligatures w14:val="standardContextual"/>
        </w:rPr>
      </w:pPr>
      <w:r>
        <w:rPr>
          <w:color w:val="auto"/>
          <w:sz w:val="28"/>
          <w:szCs w:val="28"/>
          <w:highlight w:val="none"/>
        </w:rPr>
        <w:fldChar w:fldCharType="begin"/>
      </w:r>
      <w:r>
        <w:rPr>
          <w:color w:val="auto"/>
          <w:sz w:val="28"/>
          <w:szCs w:val="28"/>
          <w:highlight w:val="none"/>
        </w:rPr>
        <w:instrText xml:space="preserve"> HYPERLINK \l "_Toc169207398" \o "#_Toc169207398" </w:instrText>
      </w:r>
      <w:r>
        <w:rPr>
          <w:color w:val="auto"/>
          <w:sz w:val="28"/>
          <w:szCs w:val="28"/>
          <w:highlight w:val="none"/>
        </w:rPr>
        <w:fldChar w:fldCharType="separate"/>
      </w:r>
      <w:r>
        <w:rPr>
          <w:rStyle w:val="780"/>
          <w:rFonts w:ascii="Times New Roman" w:hAnsi="Times New Roman" w:eastAsia="黑体"/>
          <w:color w:val="auto"/>
          <w:sz w:val="28"/>
          <w:szCs w:val="28"/>
          <w:highlight w:val="none"/>
        </w:rPr>
        <w:t xml:space="preserve">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_Toc169207398 \h </w:instrText>
      </w:r>
      <w:r>
        <w:rPr>
          <w:color w:val="auto"/>
          <w:sz w:val="28"/>
          <w:szCs w:val="28"/>
          <w:highlight w:val="none"/>
        </w:rPr>
        <w:fldChar w:fldCharType="separate"/>
      </w:r>
      <w:r>
        <w:rPr>
          <w:color w:val="auto"/>
          <w:sz w:val="28"/>
          <w:szCs w:val="28"/>
          <w:highlight w:val="none"/>
        </w:rPr>
        <w:t xml:space="preserve">71</w:t>
      </w:r>
      <w:r>
        <w:rPr>
          <w:color w:val="auto"/>
          <w:sz w:val="28"/>
          <w:szCs w:val="28"/>
          <w:highlight w:val="none"/>
        </w:rPr>
        <w:fldChar w:fldCharType="end"/>
      </w:r>
      <w:r>
        <w:rPr>
          <w:color w:val="auto"/>
          <w:sz w:val="28"/>
          <w:szCs w:val="28"/>
          <w:highlight w:val="none"/>
        </w:rPr>
        <w:fldChar w:fldCharType="end"/>
      </w:r>
      <w:r/>
    </w:p>
    <w:p>
      <w:pPr>
        <w:pStyle w:val="762"/>
        <w:rPr>
          <w:rFonts w:asciiTheme="minorHAnsi" w:hAnsiTheme="minorHAnsi" w:eastAsiaTheme="minorEastAsia" w:cstheme="minorBidi"/>
          <w:iCs w:val="0"/>
          <w:color w:val="auto"/>
          <w:szCs w:val="22"/>
          <w:highlight w:val="none"/>
          <w14:ligatures w14:val="standardContextual"/>
        </w:rPr>
      </w:pPr>
      <w:r>
        <w:rPr>
          <w:rFonts w:asciiTheme="minorHAnsi" w:hAnsiTheme="minorHAnsi" w:eastAsiaTheme="minorEastAsia" w:cstheme="minorBidi"/>
          <w:iCs w:val="0"/>
          <w:color w:val="auto"/>
          <w:szCs w:val="22"/>
          <w:highlight w:val="none"/>
          <w14:ligatures w14:val="standardContextual"/>
        </w:rPr>
      </w:r>
      <w:r/>
    </w:p>
    <w:p>
      <w:pPr>
        <w:rPr>
          <w:color w:val="auto"/>
          <w:highlight w:val="none"/>
        </w:rPr>
      </w:pPr>
      <w:r>
        <w:rPr>
          <w:rFonts w:ascii="宋体" w:hAnsi="宋体"/>
          <w:color w:val="auto"/>
          <w:szCs w:val="24"/>
          <w:highlight w:val="none"/>
        </w:rPr>
        <w:fldChar w:fldCharType="end"/>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jc w:val="center"/>
        <w:keepNext/>
        <w:rPr>
          <w:rFonts w:ascii="Times New Roman" w:hAnsi="Times New Roman" w:eastAsia="黑体"/>
          <w:color w:val="auto"/>
          <w:sz w:val="44"/>
          <w:szCs w:val="44"/>
          <w:highlight w:val="none"/>
        </w:rPr>
        <w:outlineLvl w:val="0"/>
      </w:pPr>
      <w:r>
        <w:rPr>
          <w:rFonts w:ascii="Times New Roman" w:hAnsi="Times New Roman" w:eastAsia="黑体"/>
          <w:color w:val="auto"/>
          <w:sz w:val="44"/>
          <w:szCs w:val="44"/>
          <w:highlight w:val="none"/>
        </w:rPr>
      </w:r>
      <w:r/>
    </w:p>
    <w:p>
      <w:pPr>
        <w:jc w:val="center"/>
        <w:keepNext/>
        <w:rPr>
          <w:rFonts w:ascii="Times New Roman" w:hAnsi="Times New Roman" w:eastAsia="黑体"/>
          <w:color w:val="auto"/>
          <w:sz w:val="44"/>
          <w:szCs w:val="44"/>
          <w:highlight w:val="none"/>
        </w:rPr>
        <w:outlineLvl w:val="0"/>
      </w:pPr>
      <w:r>
        <w:rPr>
          <w:rFonts w:ascii="Times New Roman" w:hAnsi="Times New Roman" w:eastAsia="黑体"/>
          <w:color w:val="auto"/>
          <w:sz w:val="44"/>
          <w:szCs w:val="44"/>
          <w:highlight w:val="none"/>
        </w:rPr>
      </w:r>
      <w:r/>
    </w:p>
    <w:p>
      <w:pPr>
        <w:rPr>
          <w:rFonts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keepNext/>
        <w:rPr>
          <w:color w:val="auto"/>
          <w:highlight w:val="none"/>
        </w:rPr>
        <w:outlineLvl w:val="0"/>
      </w:pPr>
      <w:r/>
      <w:bookmarkStart w:id="6" w:name="_Toc169207378"/>
      <w:r>
        <w:rPr>
          <w:rFonts w:hint="eastAsia" w:ascii="Times New Roman" w:hAnsi="Times New Roman" w:eastAsia="黑体"/>
          <w:color w:val="auto"/>
          <w:sz w:val="44"/>
          <w:szCs w:val="44"/>
          <w:highlight w:val="none"/>
        </w:rPr>
        <w:t xml:space="preserve">第一章  </w:t>
      </w:r>
      <w:bookmarkEnd w:id="0"/>
      <w:r>
        <w:rPr>
          <w:rFonts w:hint="eastAsia" w:ascii="Times New Roman" w:hAnsi="Times New Roman" w:eastAsia="黑体"/>
          <w:color w:val="auto"/>
          <w:sz w:val="44"/>
          <w:szCs w:val="44"/>
          <w:highlight w:val="none"/>
        </w:rPr>
        <w:t xml:space="preserve">磋商邀请</w:t>
      </w:r>
      <w:bookmarkEnd w:id="6"/>
      <w:r/>
      <w:r/>
    </w:p>
    <w:p>
      <w:pPr>
        <w:ind w:firstLine="480"/>
        <w:spacing w:line="500" w:lineRule="exact"/>
        <w:rPr>
          <w:rFonts w:ascii="宋体" w:hAnsi="宋体" w:eastAsia="宋体" w:cs="宋体"/>
          <w:color w:val="auto"/>
          <w:sz w:val="24"/>
        </w:rPr>
      </w:pPr>
      <w:r>
        <w:rPr>
          <w:rFonts w:hint="eastAsia" w:ascii="Times New Roman" w:hAnsi="Times New Roman"/>
          <w:color w:val="auto"/>
          <w:sz w:val="24"/>
          <w:szCs w:val="24"/>
          <w:highlight w:val="none"/>
        </w:rPr>
        <w:t xml:space="preserve">受</w:t>
      </w:r>
      <w:r>
        <w:rPr>
          <w:rFonts w:hint="eastAsia" w:ascii="宋体" w:hAnsi="宋体" w:cs="宋体"/>
          <w:color w:val="auto"/>
          <w:sz w:val="24"/>
          <w:lang w:eastAsia="zh-CN"/>
        </w:rPr>
        <w:t xml:space="preserve">江苏省宿迁中学</w:t>
      </w:r>
      <w:r>
        <w:rPr>
          <w:rFonts w:hint="eastAsia" w:ascii="Times New Roman" w:hAnsi="Times New Roman"/>
          <w:color w:val="auto"/>
          <w:sz w:val="24"/>
          <w:szCs w:val="24"/>
          <w:highlight w:val="none"/>
        </w:rPr>
        <w:t xml:space="preserve">的委托，</w:t>
      </w:r>
      <w:r>
        <w:rPr>
          <w:rFonts w:hint="eastAsia" w:ascii="宋体" w:hAnsi="宋体" w:cs="宋体"/>
          <w:color w:val="auto"/>
          <w:sz w:val="24"/>
          <w:lang w:eastAsia="zh-CN"/>
        </w:rPr>
        <w:t xml:space="preserve">江苏庆洲工程咨询有限公司</w:t>
      </w:r>
      <w:r>
        <w:rPr>
          <w:rFonts w:hint="eastAsia" w:ascii="Times New Roman" w:hAnsi="Times New Roman"/>
          <w:color w:val="auto"/>
          <w:sz w:val="24"/>
          <w:szCs w:val="24"/>
          <w:highlight w:val="none"/>
        </w:rPr>
        <w:t xml:space="preserve">就</w:t>
      </w:r>
      <w:r>
        <w:rPr>
          <w:rFonts w:hint="eastAsia" w:ascii="宋体" w:hAnsi="宋体" w:cs="宋体"/>
          <w:color w:val="auto"/>
          <w:sz w:val="24"/>
          <w:lang w:eastAsia="zh-CN"/>
        </w:rPr>
        <w:t xml:space="preserve">江苏省宿迁中学田径场改造项目</w:t>
      </w:r>
      <w:r>
        <w:rPr>
          <w:rFonts w:hint="eastAsia" w:ascii="Times New Roman" w:hAnsi="Times New Roman"/>
          <w:color w:val="auto"/>
          <w:sz w:val="24"/>
          <w:szCs w:val="24"/>
          <w:highlight w:val="none"/>
        </w:rPr>
        <w:t xml:space="preserve">（</w:t>
      </w:r>
      <w:r>
        <w:rPr>
          <w:rFonts w:hint="eastAsia" w:ascii="Segoe UI" w:hAnsi="Segoe UI" w:cs="Segoe UI"/>
          <w:i w:val="0"/>
          <w:iCs w:val="0"/>
          <w:caps w:val="0"/>
          <w:color w:val="auto"/>
          <w:spacing w:val="0"/>
          <w:sz w:val="21"/>
          <w:szCs w:val="21"/>
          <w:highlight w:val="none"/>
          <w:shd w:val="clear" w:color="auto" w:fill="ffffff"/>
          <w:lang w:val="en-US" w:eastAsia="zh-CN"/>
        </w:rPr>
        <w:t xml:space="preserve">JSZC-321300-JSQZ-C2026-0011）</w:t>
      </w:r>
      <w:r>
        <w:rPr>
          <w:rFonts w:hint="eastAsia" w:ascii="Times New Roman" w:hAnsi="Times New Roman"/>
          <w:color w:val="auto"/>
          <w:sz w:val="24"/>
          <w:szCs w:val="24"/>
          <w:highlight w:val="none"/>
        </w:rPr>
        <w:t xml:space="preserve">进行竞争性磋商采购，欢迎符合条件的供应商参加磋商。</w:t>
      </w:r>
      <w:r/>
    </w:p>
    <w:p>
      <w:pPr>
        <w:spacing w:line="500" w:lineRule="exact"/>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auto"/>
          <w:sz w:val="24"/>
          <w:szCs w:val="24"/>
          <w:highlight w:val="none"/>
        </w:rPr>
        <w:t xml:space="preserve">项目概况</w:t>
      </w:r>
      <w:r/>
    </w:p>
    <w:p>
      <w:pPr>
        <w:ind w:firstLine="480"/>
        <w:spacing w:line="500" w:lineRule="exact"/>
        <w:rPr>
          <w:rFonts w:hint="eastAsia"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江苏省宿迁中学田径场改造项目</w:t>
      </w:r>
      <w:r>
        <w:rPr>
          <w:rFonts w:hint="eastAsia" w:ascii="Times New Roman" w:hAnsi="Times New Roman"/>
          <w:color w:val="auto"/>
          <w:sz w:val="24"/>
          <w:szCs w:val="24"/>
          <w:highlight w:val="none"/>
        </w:rPr>
        <w:t xml:space="preserve">竞争性磋商项目的潜在供应商可在</w:t>
      </w:r>
      <w:r>
        <w:rPr>
          <w:rFonts w:hint="eastAsia" w:ascii="Times New Roman" w:hAnsi="Times New Roman"/>
          <w:color w:val="auto"/>
          <w:sz w:val="24"/>
          <w:szCs w:val="24"/>
          <w:highlight w:val="none"/>
          <w:u w:val="single"/>
        </w:rPr>
        <w:t xml:space="preserve">“宿迁市政府采购网”自行免费下载</w:t>
      </w:r>
      <w:r>
        <w:rPr>
          <w:rFonts w:hint="eastAsia" w:ascii="Times New Roman" w:hAnsi="Times New Roman"/>
          <w:color w:val="auto"/>
          <w:sz w:val="24"/>
          <w:szCs w:val="24"/>
          <w:highlight w:val="none"/>
        </w:rPr>
        <w:t xml:space="preserve">磋商文件，并于</w:t>
      </w:r>
      <w:r>
        <w:rPr>
          <w:rFonts w:hint="eastAsia"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color w:val="auto"/>
          <w:sz w:val="24"/>
          <w:szCs w:val="24"/>
          <w:highlight w:val="none"/>
          <w:u w:val="single"/>
        </w:rPr>
        <w:t xml:space="preserve">年</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bCs/>
          <w:color w:val="auto"/>
          <w:sz w:val="24"/>
          <w:szCs w:val="24"/>
          <w:highlight w:val="none"/>
          <w:u w:val="single"/>
        </w:rPr>
        <w:t xml:space="preserve">月</w:t>
      </w:r>
      <w:r>
        <w:rPr>
          <w:rFonts w:hint="eastAsia" w:ascii="Times New Roman" w:hAnsi="Times New Roman"/>
          <w:bCs/>
          <w:color w:val="auto"/>
          <w:sz w:val="24"/>
          <w:szCs w:val="24"/>
          <w:highlight w:val="none"/>
          <w:u w:val="single"/>
          <w:lang w:val="en-US" w:eastAsia="zh-CN"/>
        </w:rPr>
        <w:t xml:space="preserve">18</w:t>
      </w:r>
      <w:r>
        <w:rPr>
          <w:rFonts w:hint="eastAsia" w:ascii="Times New Roman" w:hAnsi="Times New Roman"/>
          <w:bCs/>
          <w:color w:val="auto"/>
          <w:sz w:val="24"/>
          <w:szCs w:val="24"/>
          <w:highlight w:val="none"/>
          <w:u w:val="single"/>
        </w:rPr>
        <w:t xml:space="preserve">日</w:t>
      </w:r>
      <w:r>
        <w:rPr>
          <w:rFonts w:hint="eastAsia" w:ascii="Times New Roman" w:hAnsi="Times New Roman"/>
          <w:bCs/>
          <w:color w:val="auto"/>
          <w:sz w:val="24"/>
          <w:szCs w:val="24"/>
          <w:highlight w:val="none"/>
          <w:u w:val="single"/>
          <w:lang w:val="en-US" w:eastAsia="zh-CN"/>
        </w:rPr>
        <w:t xml:space="preserve">9</w:t>
      </w:r>
      <w:r>
        <w:rPr>
          <w:rFonts w:hint="eastAsia" w:ascii="Times New Roman" w:hAnsi="Times New Roman"/>
          <w:bCs/>
          <w:color w:val="auto"/>
          <w:sz w:val="24"/>
          <w:szCs w:val="24"/>
          <w:highlight w:val="none"/>
          <w:u w:val="single"/>
        </w:rPr>
        <w:t xml:space="preserve">点3</w:t>
      </w:r>
      <w:r>
        <w:rPr>
          <w:rFonts w:ascii="Times New Roman" w:hAnsi="Times New Roman"/>
          <w:bCs/>
          <w:color w:val="auto"/>
          <w:sz w:val="24"/>
          <w:szCs w:val="24"/>
          <w:highlight w:val="none"/>
          <w:u w:val="single"/>
        </w:rPr>
        <w:t xml:space="preserve">0</w:t>
      </w:r>
      <w:r>
        <w:rPr>
          <w:rFonts w:hint="eastAsia" w:ascii="Times New Roman" w:hAnsi="Times New Roman"/>
          <w:bCs/>
          <w:color w:val="auto"/>
          <w:sz w:val="24"/>
          <w:szCs w:val="24"/>
          <w:highlight w:val="none"/>
          <w:u w:val="single"/>
        </w:rPr>
        <w:t xml:space="preserve">分（</w:t>
      </w:r>
      <w:r>
        <w:rPr>
          <w:rFonts w:hint="eastAsia" w:ascii="Times New Roman" w:hAnsi="Times New Roman"/>
          <w:bCs/>
          <w:color w:val="auto"/>
          <w:sz w:val="24"/>
          <w:szCs w:val="24"/>
          <w:highlight w:val="none"/>
        </w:rPr>
        <w:t xml:space="preserve">北京时间）前递交响应文件</w:t>
      </w:r>
      <w:r>
        <w:rPr>
          <w:rFonts w:hint="eastAsia" w:ascii="Times New Roman" w:hAnsi="Times New Roman"/>
          <w:color w:val="auto"/>
          <w:sz w:val="24"/>
          <w:szCs w:val="24"/>
          <w:highlight w:val="none"/>
        </w:rPr>
        <w:t xml:space="preserve">。</w:t>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7" w:name="_Toc35393621"/>
      <w:r/>
      <w:bookmarkStart w:id="8" w:name="_Toc28359002"/>
      <w:r/>
      <w:bookmarkStart w:id="9" w:name="_Toc28359079"/>
      <w:r/>
      <w:bookmarkStart w:id="10" w:name="_Toc38985263"/>
      <w:r/>
      <w:bookmarkStart w:id="11" w:name="_Toc35393790"/>
      <w:r/>
      <w:bookmarkStart w:id="12" w:name="_Toc169207379"/>
      <w:r/>
      <w:bookmarkStart w:id="13" w:name="_Hlk24379207"/>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2"/>
      <w:r/>
      <w:r/>
    </w:p>
    <w:p>
      <w:pPr>
        <w:ind w:firstLine="480"/>
        <w:pageBreakBefore w:val="0"/>
        <w:spacing w:line="400" w:lineRule="exact"/>
        <w:widowControl w:val="off"/>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1.项目编号：</w:t>
      </w:r>
      <w:r>
        <w:rPr>
          <w:rFonts w:hint="eastAsia" w:ascii="Segoe UI" w:hAnsi="Segoe UI" w:cs="Segoe UI"/>
          <w:i w:val="0"/>
          <w:iCs w:val="0"/>
          <w:caps w:val="0"/>
          <w:color w:val="auto"/>
          <w:spacing w:val="0"/>
          <w:sz w:val="21"/>
          <w:szCs w:val="21"/>
          <w:shd w:val="clear" w:color="auto" w:fill="ffffff"/>
          <w:lang w:eastAsia="zh-CN"/>
        </w:rPr>
        <w:t xml:space="preserve">JSZC-321300-JSQZ-C2026-0011</w:t>
      </w:r>
      <w:r>
        <w:rPr>
          <w:rFonts w:hint="eastAsia" w:ascii="Segoe UI" w:hAnsi="Segoe UI" w:cs="Segoe UI"/>
          <w:color w:val="auto"/>
          <w:szCs w:val="21"/>
          <w:highlight w:val="none"/>
          <w:shd w:val="clear" w:color="auto" w:fill="ffffff"/>
          <w:lang w:eastAsia="zh-CN"/>
        </w:rPr>
        <w:t xml:space="preserve">   </w:t>
      </w:r>
      <w:r/>
    </w:p>
    <w:p>
      <w:pPr>
        <w:ind w:firstLine="480"/>
        <w:pageBreakBefore w:val="0"/>
        <w:spacing w:line="400" w:lineRule="exact"/>
        <w:widowControl w:val="off"/>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2.项目名称：</w:t>
      </w:r>
      <w:bookmarkEnd w:id="13"/>
      <w:r>
        <w:rPr>
          <w:rFonts w:hint="eastAsia" w:ascii="Times New Roman" w:hAnsi="Times New Roman"/>
          <w:color w:val="auto"/>
          <w:sz w:val="24"/>
          <w:szCs w:val="24"/>
          <w:highlight w:val="none"/>
          <w:lang w:eastAsia="zh-CN"/>
        </w:rPr>
        <w:t xml:space="preserve">江苏省宿迁中学田径场改造项目</w:t>
      </w:r>
      <w:r/>
    </w:p>
    <w:p>
      <w:pPr>
        <w:ind w:firstLine="480"/>
        <w:pageBreakBefore w:val="0"/>
        <w:spacing w:line="400" w:lineRule="exact"/>
        <w:widowControl w:val="off"/>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391.49</w:t>
      </w:r>
      <w:r>
        <w:rPr>
          <w:rFonts w:hint="eastAsia" w:ascii="Times New Roman" w:hAnsi="Times New Roman"/>
          <w:color w:val="auto"/>
          <w:sz w:val="24"/>
          <w:szCs w:val="24"/>
          <w:highlight w:val="none"/>
        </w:rPr>
        <w:t xml:space="preserve">万元</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本项目设定最高限价，</w:t>
      </w:r>
      <w:r>
        <w:rPr>
          <w:rFonts w:hint="eastAsia" w:ascii="Times New Roman" w:hAnsi="Times New Roman"/>
          <w:color w:val="auto"/>
          <w:sz w:val="24"/>
          <w:szCs w:val="24"/>
          <w:highlight w:val="none"/>
          <w:lang w:eastAsia="zh-CN"/>
        </w:rPr>
        <w:t xml:space="preserve">最高限价为</w:t>
      </w:r>
      <w:r>
        <w:rPr>
          <w:rFonts w:hint="eastAsia" w:ascii="Times New Roman" w:hAnsi="Times New Roman"/>
          <w:color w:val="auto"/>
          <w:sz w:val="24"/>
          <w:szCs w:val="24"/>
          <w:highlight w:val="none"/>
          <w:lang w:val="en-US" w:eastAsia="zh-CN"/>
        </w:rPr>
        <w:t xml:space="preserve">391.49</w:t>
      </w:r>
      <w:r>
        <w:rPr>
          <w:rFonts w:hint="eastAsia" w:ascii="Times New Roman" w:hAnsi="Times New Roman"/>
          <w:color w:val="auto"/>
          <w:sz w:val="24"/>
          <w:szCs w:val="24"/>
          <w:highlight w:val="none"/>
        </w:rPr>
        <w:t xml:space="preserve">万元</w:t>
      </w:r>
      <w:r>
        <w:rPr>
          <w:rFonts w:hint="eastAsia" w:ascii="Times New Roman" w:hAnsi="Times New Roman"/>
          <w:color w:val="auto"/>
          <w:sz w:val="24"/>
          <w:szCs w:val="24"/>
          <w:highlight w:val="none"/>
          <w:lang w:eastAsia="zh-CN"/>
        </w:rPr>
        <w:t xml:space="preserve">。</w:t>
      </w:r>
      <w:r/>
    </w:p>
    <w:p>
      <w:pPr>
        <w:ind w:left="0" w:firstLine="480"/>
        <w:pageBreakBefore w:val="0"/>
        <w:spacing w:line="400" w:lineRule="exact"/>
        <w:widowControl w:val="off"/>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.采购需求：</w:t>
      </w:r>
      <w:r>
        <w:rPr>
          <w:rFonts w:hint="eastAsia" w:ascii="宋体" w:hAnsi="宋体" w:cs="宋体"/>
          <w:color w:val="auto"/>
          <w:sz w:val="24"/>
          <w:szCs w:val="24"/>
          <w:highlight w:val="none"/>
          <w:lang w:eastAsia="zh-CN"/>
        </w:rPr>
        <w:t xml:space="preserve">江苏省宿迁中学田径场改造项目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具体详见工程量清单及图纸。</w:t>
      </w:r>
      <w:r/>
    </w:p>
    <w:p>
      <w:pPr>
        <w:ind w:firstLine="480"/>
        <w:pageBreakBefore w:val="0"/>
        <w:spacing w:line="400" w:lineRule="exact"/>
        <w:widowControl w:val="off"/>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6.合同履行期限：</w:t>
      </w:r>
      <w:r>
        <w:rPr>
          <w:rFonts w:hint="eastAsia" w:ascii="Times New Roman" w:hAnsi="Times New Roman"/>
          <w:color w:val="auto"/>
          <w:sz w:val="24"/>
          <w:szCs w:val="24"/>
          <w:highlight w:val="none"/>
          <w:lang w:val="en-US" w:eastAsia="zh-CN"/>
        </w:rPr>
        <w:t xml:space="preserve">60日历天。</w:t>
      </w:r>
      <w:r/>
    </w:p>
    <w:p>
      <w:pPr>
        <w:ind w:firstLine="480"/>
        <w:pageBreakBefore w:val="0"/>
        <w:spacing w:line="400" w:lineRule="exact"/>
        <w:widowControl w:val="off"/>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7.本项目不接受联合体参与磋商。</w:t>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14" w:name="_Toc38985264"/>
      <w:r/>
      <w:bookmarkStart w:id="15" w:name="_Toc169207380"/>
      <w:r/>
      <w:bookmarkStart w:id="16" w:name="_Toc28359080"/>
      <w:r/>
      <w:bookmarkStart w:id="17" w:name="_Toc28359003"/>
      <w:r/>
      <w:bookmarkStart w:id="18" w:name="_Toc35393791"/>
      <w:r/>
      <w:bookmarkStart w:id="19" w:name="_Toc35393622"/>
      <w:r>
        <w:rPr>
          <w:rFonts w:hint="eastAsia" w:ascii="Times New Roman" w:hAnsi="Times New Roman"/>
          <w:b/>
          <w:bCs/>
          <w:color w:val="auto"/>
          <w:sz w:val="32"/>
          <w:szCs w:val="32"/>
          <w:highlight w:val="none"/>
        </w:rPr>
        <w:t xml:space="preserve">二、申请人的资格要求：</w:t>
      </w:r>
      <w:bookmarkEnd w:id="14"/>
      <w:r/>
      <w:bookmarkEnd w:id="15"/>
      <w:r/>
      <w:bookmarkEnd w:id="16"/>
      <w:r/>
      <w:bookmarkEnd w:id="17"/>
      <w:r/>
      <w:bookmarkEnd w:id="18"/>
      <w:r/>
      <w:bookmarkEnd w:id="19"/>
      <w:r/>
      <w:r/>
    </w:p>
    <w:p>
      <w:pPr>
        <w:ind w:firstLine="480"/>
        <w:pageBreakBefore w:val="0"/>
        <w:spacing w:line="400" w:lineRule="exact"/>
        <w:widowControl w:val="off"/>
        <w:rPr>
          <w:rFonts w:hint="eastAsia" w:ascii="Times New Roman" w:hAnsi="Times New Roman" w:cs="宋体"/>
          <w:color w:val="auto"/>
          <w:sz w:val="24"/>
          <w:szCs w:val="24"/>
          <w:highlight w:val="none"/>
        </w:rPr>
      </w:pPr>
      <w:r/>
      <w:bookmarkStart w:id="20" w:name="_Toc35393623"/>
      <w:r/>
      <w:bookmarkStart w:id="21" w:name="_Toc28359004"/>
      <w:r/>
      <w:bookmarkStart w:id="22" w:name="_Toc38985265"/>
      <w:r/>
      <w:bookmarkStart w:id="23" w:name="_Toc35393792"/>
      <w:r/>
      <w:bookmarkStart w:id="24" w:name="_Toc28359081"/>
      <w:r>
        <w:rPr>
          <w:rFonts w:hint="eastAsia" w:ascii="Times New Roman" w:hAnsi="Times New Roman" w:cs="宋体"/>
          <w:color w:val="auto"/>
          <w:sz w:val="24"/>
          <w:szCs w:val="24"/>
          <w:highlight w:val="none"/>
        </w:rPr>
        <w:t xml:space="preserve">（一）通用资格要求</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1.具备《中华人民共和国政府采购法》第二十二条第一款规定的6项条件（按要求提供声明及信用承诺）；</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2.信用信息。信用信息查询渠道：“信用中国”网（www.creditchina.gov.cn）、“中国政府采购”网（www.ccgp.gov.cn）、江苏政府采购网（www.ccgp-jiangsu.gov.cn）。</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3.落实政府采购政策需满足的资格要求：本项目属于专门面向中小企业采购的项目</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供应商应为中小微企业、监狱企业、残疾人福利性单位（须提供《中小企业或残疾人福利性单位声明函》）。非中小型企业参与本项目投标，将作无效标处理。</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w:t>
      </w:r>
      <w:r>
        <w:rPr>
          <w:rFonts w:hint="eastAsia" w:ascii="Times New Roman" w:hAnsi="Times New Roman" w:cs="宋体"/>
          <w:color w:val="auto"/>
          <w:sz w:val="24"/>
          <w:szCs w:val="24"/>
          <w:highlight w:val="none"/>
          <w:lang w:val="en-US" w:eastAsia="zh-CN"/>
        </w:rPr>
        <w:t xml:space="preserve">二</w:t>
      </w:r>
      <w:r>
        <w:rPr>
          <w:rFonts w:hint="eastAsia" w:ascii="Times New Roman" w:hAnsi="Times New Roman" w:cs="宋体"/>
          <w:color w:val="auto"/>
          <w:sz w:val="24"/>
          <w:szCs w:val="24"/>
          <w:highlight w:val="none"/>
        </w:rPr>
        <w:t xml:space="preserve">）本项目的特定资格要求</w:t>
      </w:r>
      <w:r/>
    </w:p>
    <w:p>
      <w:pPr>
        <w:ind w:firstLine="480"/>
        <w:pageBreakBefore w:val="0"/>
        <w:spacing w:line="400" w:lineRule="exact"/>
        <w:widowControl w:val="off"/>
        <w:rPr>
          <w:rFonts w:hint="eastAsia" w:ascii="Times New Roman" w:hAnsi="Times New Roman" w:cs="宋体"/>
          <w:color w:val="auto"/>
          <w:sz w:val="24"/>
          <w:szCs w:val="24"/>
          <w:highlight w:val="none"/>
        </w:rPr>
      </w:pPr>
      <w:r/>
      <w:bookmarkStart w:id="25" w:name="_Toc169207381"/>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cs="宋体"/>
          <w:color w:val="auto"/>
          <w:sz w:val="24"/>
          <w:szCs w:val="24"/>
          <w:highlight w:val="none"/>
        </w:rPr>
        <w:t xml:space="preserve">供应商须具备行政主管部门核发的市政公用工程施工总承包乙级及以上资质（过渡期内原三级及以上资质视同满足）；且在响应文件递交截止时间当日，在“江苏省建筑市场监管与诚信信息一体化平台”查询，该资质动态核查结果不处于不合格状态。</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cs="宋体"/>
          <w:color w:val="auto"/>
          <w:sz w:val="24"/>
          <w:szCs w:val="24"/>
          <w:highlight w:val="none"/>
        </w:rPr>
        <w:t xml:space="preserve">供应商具备安全生产条件，并取得有效的安全生产许可证。</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3.</w:t>
      </w:r>
      <w:r>
        <w:rPr>
          <w:rFonts w:hint="eastAsia" w:ascii="Times New Roman" w:hAnsi="Times New Roman" w:cs="宋体"/>
          <w:color w:val="auto"/>
          <w:sz w:val="24"/>
          <w:szCs w:val="24"/>
          <w:highlight w:val="none"/>
        </w:rPr>
        <w:t xml:space="preserve">拟选派项目负责人须具备市政公用工程专业二级及以上注册建造师执业资格，同时具备建设行政主管部门颁发的有效安全生产考核合格证书（B 类）。</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3.1 项目负责人不得同时在两个或者两个以上单位受聘或者执业。</w:t>
      </w:r>
      <w:r/>
    </w:p>
    <w:p>
      <w:pPr>
        <w:ind w:firstLine="480"/>
        <w:pageBreakBefore w:val="0"/>
        <w:spacing w:line="400" w:lineRule="exact"/>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rPr>
        <w:t xml:space="preserve">3.2 项目负责人无在建工程；或变更后无在建工程（原合同工期已满且变更备案之日已满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提供承诺书</w:t>
      </w:r>
      <w:r>
        <w:rPr>
          <w:rFonts w:hint="eastAsia" w:ascii="Times New Roman" w:hAnsi="Times New Roman" w:cs="宋体"/>
          <w:color w:val="auto"/>
          <w:sz w:val="24"/>
          <w:szCs w:val="24"/>
          <w:highlight w:val="none"/>
          <w:lang w:eastAsia="zh-CN"/>
        </w:rPr>
        <w:t xml:space="preserve">）</w:t>
      </w:r>
      <w:r/>
    </w:p>
    <w:p>
      <w:pPr>
        <w:ind w:firstLine="480"/>
        <w:pageBreakBefore w:val="0"/>
        <w:spacing w:line="400" w:lineRule="exact"/>
        <w:widowControl w:val="off"/>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4.</w:t>
      </w:r>
      <w:r>
        <w:rPr>
          <w:rFonts w:hint="eastAsia" w:ascii="Times New Roman" w:hAnsi="Times New Roman" w:cs="宋体"/>
          <w:color w:val="auto"/>
          <w:sz w:val="24"/>
          <w:szCs w:val="24"/>
          <w:highlight w:val="none"/>
        </w:rPr>
        <w:t xml:space="preserve">供应商拟派的项目负责人必须为本单位人员，提供投标前近6个月内本单位为其办理的任意1个月社会养老保险或医疗保险缴纳证明，以社保部门出具的为准。</w:t>
      </w:r>
      <w:r/>
    </w:p>
    <w:p>
      <w:pPr>
        <w:ind w:firstLine="480"/>
        <w:pageBreakBefore w:val="0"/>
        <w:spacing w:line="400" w:lineRule="exact"/>
        <w:widowControl w:val="off"/>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三、获取</w:t>
      </w:r>
      <w:bookmarkEnd w:id="20"/>
      <w:r/>
      <w:bookmarkEnd w:id="21"/>
      <w:r/>
      <w:bookmarkEnd w:id="22"/>
      <w:r/>
      <w:bookmarkEnd w:id="23"/>
      <w:r/>
      <w:bookmarkEnd w:id="24"/>
      <w:r>
        <w:rPr>
          <w:rFonts w:hint="eastAsia" w:ascii="Times New Roman" w:hAnsi="Times New Roman"/>
          <w:b/>
          <w:bCs/>
          <w:color w:val="auto"/>
          <w:sz w:val="32"/>
          <w:szCs w:val="32"/>
          <w:highlight w:val="none"/>
        </w:rPr>
        <w:t xml:space="preserve">磋商文件</w:t>
      </w:r>
      <w:bookmarkEnd w:id="25"/>
      <w:r/>
      <w:r/>
    </w:p>
    <w:p>
      <w:pPr>
        <w:ind w:firstLine="480"/>
        <w:pageBreakBefore w:val="0"/>
        <w:spacing w:line="400" w:lineRule="exact"/>
        <w:widowControl w:val="off"/>
        <w:rPr>
          <w:rFonts w:ascii="Times New Roman" w:hAnsi="Times New Roman"/>
          <w:bCs/>
          <w:color w:val="auto"/>
          <w:sz w:val="24"/>
          <w:szCs w:val="24"/>
          <w:highlight w:val="none"/>
        </w:rPr>
      </w:pPr>
      <w:r/>
      <w:bookmarkStart w:id="26" w:name="_Toc28359005"/>
      <w:r/>
      <w:bookmarkStart w:id="27" w:name="_Toc28359082"/>
      <w:r/>
      <w:bookmarkStart w:id="28" w:name="_Toc35393793"/>
      <w:r/>
      <w:bookmarkStart w:id="29" w:name="_Toc35393624"/>
      <w:r/>
      <w:bookmarkStart w:id="30" w:name="_Toc38985266"/>
      <w:r>
        <w:rPr>
          <w:rFonts w:hint="eastAsia" w:ascii="Times New Roman" w:hAnsi="Times New Roman" w:cs="宋体"/>
          <w:color w:val="auto"/>
          <w:sz w:val="24"/>
          <w:szCs w:val="24"/>
          <w:highlight w:val="none"/>
        </w:rPr>
        <w:t xml:space="preserve">1.时间：自磋商文件公告发布之日起5个工作日</w:t>
      </w:r>
      <w:r>
        <w:rPr>
          <w:rFonts w:hint="eastAsia" w:ascii="Times New Roman" w:hAnsi="Times New Roman"/>
          <w:bCs/>
          <w:color w:val="auto"/>
          <w:sz w:val="24"/>
          <w:szCs w:val="24"/>
          <w:highlight w:val="none"/>
        </w:rPr>
        <w:t xml:space="preserve">。</w:t>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rPr>
        <w:t xml:space="preserve">kedt”）。</w:t>
      </w:r>
      <w:r/>
    </w:p>
    <w:p>
      <w:pPr>
        <w:ind w:firstLine="540"/>
        <w:pageBreakBefore w:val="0"/>
        <w:spacing w:line="400" w:lineRule="exact"/>
        <w:widowControl w:val="off"/>
        <w:rPr>
          <w:rFonts w:ascii="Times New Roman" w:hAnsi="Times New Roman" w:cs="宋体"/>
          <w:color w:val="auto"/>
          <w:sz w:val="24"/>
          <w:szCs w:val="24"/>
          <w:highlight w:val="none"/>
          <w:u w:val="single"/>
        </w:rPr>
      </w:pPr>
      <w:r/>
      <w:bookmarkStart w:id="31" w:name="EB0c44ff4da61f4af989d119fe214be450"/>
      <w:r>
        <w:rPr>
          <w:rFonts w:hint="eastAsia" w:ascii="Times New Roman" w:hAnsi="Times New Roman" w:cs="仿宋_GB2312"/>
          <w:color w:val="auto"/>
          <w:sz w:val="24"/>
          <w:szCs w:val="28"/>
          <w:highlight w:val="none"/>
        </w:rPr>
        <w:t xml:space="preserve">3.本项目共分一个包。供应商未按要求获取竞争性磋商文件导致无法磋商的，后果自负（其响应文件不予接受）。</w:t>
      </w:r>
      <w:bookmarkEnd w:id="31"/>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32" w:name="_Toc169207382"/>
      <w:r>
        <w:rPr>
          <w:rFonts w:hint="eastAsia" w:ascii="Times New Roman" w:hAnsi="Times New Roman"/>
          <w:b/>
          <w:bCs/>
          <w:color w:val="auto"/>
          <w:sz w:val="32"/>
          <w:szCs w:val="32"/>
          <w:highlight w:val="none"/>
        </w:rPr>
        <w:t xml:space="preserve">四、提交</w:t>
      </w:r>
      <w:bookmarkEnd w:id="26"/>
      <w:r/>
      <w:bookmarkEnd w:id="27"/>
      <w:r>
        <w:rPr>
          <w:rFonts w:hint="eastAsia" w:ascii="Times New Roman" w:hAnsi="Times New Roman"/>
          <w:b/>
          <w:bCs/>
          <w:color w:val="auto"/>
          <w:sz w:val="32"/>
          <w:szCs w:val="32"/>
          <w:highlight w:val="none"/>
        </w:rPr>
        <w:t xml:space="preserve">响应文件截止时间</w:t>
      </w:r>
      <w:bookmarkEnd w:id="28"/>
      <w:r/>
      <w:bookmarkEnd w:id="29"/>
      <w:r/>
      <w:bookmarkEnd w:id="30"/>
      <w:r/>
      <w:bookmarkEnd w:id="32"/>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bCs/>
          <w:color w:val="auto"/>
          <w:sz w:val="24"/>
          <w:szCs w:val="24"/>
          <w:highlight w:val="none"/>
        </w:rPr>
        <w:t xml:space="preserve">1.提交响应文件截止时间、磋商时间：</w:t>
      </w:r>
      <w:r>
        <w:rPr>
          <w:rFonts w:hint="eastAsia" w:ascii="Times New Roman" w:hAnsi="Times New Roman"/>
          <w:bCs/>
          <w:color w:val="auto"/>
          <w:sz w:val="24"/>
          <w:szCs w:val="24"/>
          <w:highlight w:val="none"/>
          <w:u w:val="single"/>
          <w:lang w:eastAsia="zh-CN"/>
        </w:rPr>
        <w:t xml:space="preserve">202</w:t>
      </w:r>
      <w:r>
        <w:rPr>
          <w:rFonts w:hint="eastAsia" w:ascii="Times New Roman" w:hAnsi="Times New Roman"/>
          <w:bCs/>
          <w:color w:val="auto"/>
          <w:sz w:val="24"/>
          <w:szCs w:val="24"/>
          <w:highlight w:val="none"/>
          <w:u w:val="single"/>
          <w:lang w:val="en-US" w:eastAsia="zh-CN"/>
        </w:rPr>
        <w:t xml:space="preserve">6</w:t>
      </w:r>
      <w:r>
        <w:rPr>
          <w:rFonts w:hint="eastAsia" w:ascii="Times New Roman" w:hAnsi="Times New Roman"/>
          <w:bCs/>
          <w:color w:val="auto"/>
          <w:sz w:val="24"/>
          <w:szCs w:val="24"/>
          <w:highlight w:val="none"/>
          <w:u w:val="single"/>
          <w:lang w:eastAsia="zh-CN"/>
        </w:rPr>
        <w:t xml:space="preserve">年</w:t>
      </w:r>
      <w:r>
        <w:rPr>
          <w:rFonts w:hint="eastAsia" w:ascii="Times New Roman" w:hAnsi="Times New Roman"/>
          <w:bCs/>
          <w:color w:val="auto"/>
          <w:sz w:val="24"/>
          <w:szCs w:val="24"/>
          <w:highlight w:val="none"/>
          <w:u w:val="single"/>
          <w:lang w:val="en-US" w:eastAsia="zh-CN"/>
        </w:rPr>
        <w:t xml:space="preserve">6</w:t>
      </w:r>
      <w:r>
        <w:rPr>
          <w:rFonts w:hint="eastAsia" w:ascii="Times New Roman" w:hAnsi="Times New Roman"/>
          <w:bCs/>
          <w:color w:val="auto"/>
          <w:sz w:val="24"/>
          <w:szCs w:val="24"/>
          <w:highlight w:val="none"/>
          <w:u w:val="single"/>
          <w:lang w:eastAsia="zh-CN"/>
        </w:rPr>
        <w:t xml:space="preserve">月</w:t>
      </w:r>
      <w:r>
        <w:rPr>
          <w:rFonts w:hint="eastAsia" w:ascii="Times New Roman" w:hAnsi="Times New Roman"/>
          <w:bCs/>
          <w:color w:val="auto"/>
          <w:sz w:val="24"/>
          <w:szCs w:val="24"/>
          <w:highlight w:val="none"/>
          <w:u w:val="single"/>
          <w:lang w:val="en-US" w:eastAsia="zh-CN"/>
        </w:rPr>
        <w:t xml:space="preserve">18</w:t>
      </w:r>
      <w:r>
        <w:rPr>
          <w:rFonts w:hint="eastAsia" w:ascii="Times New Roman" w:hAnsi="Times New Roman"/>
          <w:bCs/>
          <w:color w:val="auto"/>
          <w:sz w:val="24"/>
          <w:szCs w:val="24"/>
          <w:highlight w:val="none"/>
          <w:u w:val="single"/>
          <w:lang w:eastAsia="zh-CN"/>
        </w:rPr>
        <w:t xml:space="preserve">日</w:t>
      </w:r>
      <w:r>
        <w:rPr>
          <w:rFonts w:hint="eastAsia" w:ascii="Times New Roman" w:hAnsi="Times New Roman"/>
          <w:bCs/>
          <w:color w:val="auto"/>
          <w:sz w:val="24"/>
          <w:szCs w:val="24"/>
          <w:highlight w:val="none"/>
          <w:u w:val="single"/>
          <w:lang w:val="en-US" w:eastAsia="zh-CN"/>
        </w:rPr>
        <w:t xml:space="preserve">9</w:t>
      </w:r>
      <w:r>
        <w:rPr>
          <w:rFonts w:hint="eastAsia" w:ascii="Times New Roman" w:hAnsi="Times New Roman"/>
          <w:bCs/>
          <w:color w:val="auto"/>
          <w:sz w:val="24"/>
          <w:szCs w:val="24"/>
          <w:highlight w:val="none"/>
          <w:u w:val="single"/>
        </w:rPr>
        <w:t xml:space="preserve">点3</w:t>
      </w:r>
      <w:r>
        <w:rPr>
          <w:rFonts w:ascii="Times New Roman" w:hAnsi="Times New Roman"/>
          <w:bCs/>
          <w:color w:val="auto"/>
          <w:sz w:val="24"/>
          <w:szCs w:val="24"/>
          <w:highlight w:val="none"/>
          <w:u w:val="single"/>
        </w:rPr>
        <w:t xml:space="preserve">0</w:t>
      </w:r>
      <w:r>
        <w:rPr>
          <w:rFonts w:hint="eastAsia" w:ascii="Times New Roman" w:hAnsi="Times New Roman"/>
          <w:bCs/>
          <w:color w:val="auto"/>
          <w:sz w:val="24"/>
          <w:szCs w:val="24"/>
          <w:highlight w:val="none"/>
          <w:u w:val="single"/>
        </w:rPr>
        <w:t xml:space="preserve">分</w:t>
      </w:r>
      <w:r>
        <w:rPr>
          <w:rFonts w:hint="eastAsia" w:ascii="Times New Roman" w:hAnsi="Times New Roman"/>
          <w:bCs/>
          <w:color w:val="auto"/>
          <w:sz w:val="24"/>
          <w:szCs w:val="24"/>
          <w:highlight w:val="none"/>
        </w:rPr>
        <w:t xml:space="preserve">（北京时间）。</w:t>
      </w:r>
      <w:r/>
    </w:p>
    <w:p>
      <w:pPr>
        <w:ind w:firstLine="540"/>
        <w:pageBreakBefore w:val="0"/>
        <w:spacing w:line="400" w:lineRule="exact"/>
        <w:widowControl w:val="off"/>
        <w:rPr>
          <w:rFonts w:ascii="Times New Roman" w:hAnsi="Times New Roman" w:cs="仿宋_GB2312"/>
          <w:color w:val="auto"/>
          <w:sz w:val="24"/>
          <w:szCs w:val="28"/>
          <w:highlight w:val="none"/>
        </w:rPr>
      </w:pPr>
      <w:r>
        <w:rPr>
          <w:rFonts w:hint="eastAsia" w:ascii="Times New Roman" w:hAnsi="Times New Roman" w:cs="仿宋_GB2312"/>
          <w:color w:val="auto"/>
          <w:sz w:val="24"/>
          <w:szCs w:val="28"/>
          <w:highlight w:val="none"/>
        </w:rPr>
        <w:t xml:space="preserve">2.地点：“苏采云”政府采购交易系统网上开标大厅。</w:t>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33" w:name="_Toc28359084"/>
      <w:r/>
      <w:bookmarkStart w:id="34" w:name="_Toc28359007"/>
      <w:r/>
      <w:bookmarkStart w:id="35" w:name="_Toc169207383"/>
      <w:r/>
      <w:bookmarkStart w:id="36" w:name="_Toc35393794"/>
      <w:r/>
      <w:bookmarkStart w:id="37" w:name="_Toc35393625"/>
      <w:r/>
      <w:bookmarkStart w:id="38" w:name="_Toc38985267"/>
      <w:r>
        <w:rPr>
          <w:rFonts w:hint="eastAsia" w:ascii="Times New Roman" w:hAnsi="Times New Roman"/>
          <w:b/>
          <w:bCs/>
          <w:color w:val="auto"/>
          <w:sz w:val="32"/>
          <w:szCs w:val="32"/>
          <w:highlight w:val="none"/>
        </w:rPr>
        <w:t xml:space="preserve">五、公告期限</w:t>
      </w:r>
      <w:bookmarkEnd w:id="33"/>
      <w:r/>
      <w:bookmarkEnd w:id="34"/>
      <w:r/>
      <w:bookmarkEnd w:id="35"/>
      <w:r/>
      <w:bookmarkEnd w:id="36"/>
      <w:r/>
      <w:bookmarkEnd w:id="37"/>
      <w:r/>
      <w:bookmarkEnd w:id="38"/>
      <w:r/>
      <w:r/>
    </w:p>
    <w:p>
      <w:pPr>
        <w:ind w:firstLine="540"/>
        <w:pageBreakBefore w:val="0"/>
        <w:spacing w:line="400" w:lineRule="exact"/>
        <w:widowControl w:val="off"/>
        <w:rPr>
          <w:rFonts w:ascii="Times New Roman" w:hAnsi="Times New Roman" w:cs="仿宋_GB2312"/>
          <w:color w:val="auto"/>
          <w:sz w:val="24"/>
          <w:szCs w:val="28"/>
          <w:highlight w:val="none"/>
        </w:rPr>
      </w:pPr>
      <w:r/>
      <w:bookmarkStart w:id="39" w:name="_Toc35393795"/>
      <w:r/>
      <w:bookmarkStart w:id="40" w:name="_Toc38985268"/>
      <w:r/>
      <w:bookmarkStart w:id="41" w:name="_Toc35393626"/>
      <w:r>
        <w:rPr>
          <w:rFonts w:hint="eastAsia" w:ascii="Times New Roman" w:hAnsi="Times New Roman" w:cs="仿宋_GB2312"/>
          <w:color w:val="auto"/>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42" w:name="_Toc169207384"/>
      <w:r>
        <w:rPr>
          <w:rFonts w:hint="eastAsia" w:ascii="Times New Roman" w:hAnsi="Times New Roman"/>
          <w:b/>
          <w:bCs/>
          <w:color w:val="auto"/>
          <w:sz w:val="32"/>
          <w:szCs w:val="32"/>
          <w:highlight w:val="none"/>
        </w:rPr>
        <w:t xml:space="preserve">六、其他补充事宜</w:t>
      </w:r>
      <w:bookmarkEnd w:id="39"/>
      <w:r/>
      <w:bookmarkEnd w:id="40"/>
      <w:r/>
      <w:bookmarkEnd w:id="41"/>
      <w:r/>
      <w:bookmarkEnd w:id="42"/>
      <w:r/>
      <w:r/>
    </w:p>
    <w:p>
      <w:pPr>
        <w:ind w:firstLine="480"/>
        <w:pageBreakBefore w:val="0"/>
        <w:spacing w:line="400" w:lineRule="exact"/>
        <w:widowControl w:val="off"/>
        <w:rPr>
          <w:rFonts w:ascii="Times New Roman" w:hAnsi="Times New Roman"/>
          <w:color w:val="auto"/>
          <w:sz w:val="24"/>
          <w:highlight w:val="none"/>
        </w:rPr>
      </w:pPr>
      <w:r/>
      <w:bookmarkStart w:id="43" w:name="EB64e1f522fd8c43fcb4d3ba471386b3e7"/>
      <w:r>
        <w:rPr>
          <w:rFonts w:hint="eastAsia" w:ascii="Times New Roman" w:hAnsi="Times New Roman"/>
          <w:color w:val="auto"/>
          <w:sz w:val="24"/>
          <w:highlight w:val="none"/>
        </w:rPr>
        <w:t xml:space="preserve">1.财政部门监督电话：</w:t>
      </w:r>
      <w:r>
        <w:rPr>
          <w:rFonts w:hint="eastAsia" w:ascii="Times New Roman" w:hAnsi="Times New Roman"/>
          <w:color w:val="auto"/>
          <w:sz w:val="24"/>
          <w:highlight w:val="none"/>
          <w:lang w:val="en-US" w:eastAsia="zh-CN"/>
        </w:rPr>
        <w:t xml:space="preserve">0527-84363063</w:t>
      </w:r>
      <w:r>
        <w:rPr>
          <w:rFonts w:hint="eastAsia" w:ascii="Times New Roman" w:hAnsi="Times New Roman"/>
          <w:color w:val="auto"/>
          <w:sz w:val="24"/>
          <w:highlight w:val="none"/>
        </w:rPr>
        <w:t xml:space="preserve">。</w:t>
      </w:r>
      <w:r/>
    </w:p>
    <w:p>
      <w:pPr>
        <w:ind w:firstLine="480"/>
        <w:pageBreakBefore w:val="0"/>
        <w:spacing w:line="40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1070"/>
        <w:ind w:firstLine="480"/>
        <w:pageBreakBefore w:val="0"/>
        <w:spacing w:line="400" w:lineRule="exact"/>
        <w:widowControl w:val="off"/>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3.宿迁地区“苏采云”技术支持客服电话：0527-84363067、0519-86722806。</w:t>
      </w:r>
      <w:r/>
    </w:p>
    <w:p>
      <w:pPr>
        <w:pStyle w:val="1070"/>
        <w:ind w:firstLine="480"/>
        <w:pageBreakBefore w:val="0"/>
        <w:spacing w:line="400" w:lineRule="exact"/>
        <w:widowControl w:val="off"/>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43"/>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color w:val="auto"/>
          <w:sz w:val="24"/>
          <w:highlight w:val="none"/>
        </w:rPr>
        <w:t xml:space="preserve">5.现场勘察及答疑：本项目不组织集中勘察及答疑，供应商如对采购需求有疑问，请咨询采购单位联系人。</w:t>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44" w:name="_Toc35393796"/>
      <w:r/>
      <w:bookmarkStart w:id="45" w:name="_Toc28359008"/>
      <w:r/>
      <w:bookmarkStart w:id="46" w:name="_Toc38985269"/>
      <w:r/>
      <w:bookmarkStart w:id="47" w:name="_Toc35393627"/>
      <w:r/>
      <w:bookmarkStart w:id="48" w:name="_Toc28359085"/>
      <w:r/>
      <w:bookmarkStart w:id="49" w:name="_Toc169207385"/>
      <w:r>
        <w:rPr>
          <w:rFonts w:hint="eastAsia" w:ascii="Times New Roman" w:hAnsi="Times New Roman"/>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w:t>
      </w:r>
      <w:r>
        <w:rPr>
          <w:rFonts w:hint="eastAsia" w:ascii="宋体" w:hAnsi="宋体" w:cs="宋体"/>
          <w:color w:val="auto"/>
          <w:sz w:val="24"/>
          <w:highlight w:val="none"/>
          <w:lang w:eastAsia="zh-CN"/>
        </w:rPr>
        <w:t xml:space="preserve">江苏省宿迁中学</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址：宿过市宿城区微山湖路201号</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color w:val="auto"/>
          <w:sz w:val="24"/>
          <w:szCs w:val="24"/>
          <w:highlight w:val="none"/>
          <w:lang w:val="en-US" w:eastAsia="zh-CN"/>
        </w:rPr>
        <w:t xml:space="preserve">贾洪志</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highlight w:val="none"/>
          <w:lang w:val="en-US" w:eastAsia="zh-CN"/>
        </w:rPr>
        <w:t xml:space="preserve">15850921091</w:t>
      </w:r>
      <w:r>
        <w:rPr>
          <w:rFonts w:hint="eastAsia" w:ascii="宋体" w:hAnsi="宋体" w:eastAsia="宋体" w:cs="宋体"/>
          <w:color w:val="auto"/>
          <w:sz w:val="24"/>
          <w:szCs w:val="24"/>
          <w:highlight w:val="none"/>
          <w:lang w:val="en-US" w:eastAsia="zh-CN"/>
        </w:rPr>
        <w:t xml:space="preserve"> </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称：江苏庆洲工程咨询有限公司</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址：宿迁市宿城区洞庭湖路87号203室</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联系人：李朝</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钱春艳</w:t>
      </w:r>
      <w:r/>
    </w:p>
    <w:p>
      <w:pPr>
        <w:ind w:firstLine="48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联系方式：0527-81180020/18051193718</w:t>
      </w:r>
      <w:bookmarkStart w:id="50" w:name="_Toc28359086"/>
      <w:r/>
      <w:bookmarkStart w:id="51" w:name="_Toc28359009"/>
      <w:r/>
      <w:bookmarkEnd w:id="50"/>
      <w:r/>
      <w:bookmarkEnd w:id="51"/>
      <w:r/>
      <w:r/>
    </w:p>
    <w:p>
      <w:pPr>
        <w:ind w:firstLine="498"/>
        <w:keepLines/>
        <w:keepNext/>
        <w:pageBreakBefore w:val="0"/>
        <w:spacing w:before="145" w:after="145" w:line="400" w:lineRule="exact"/>
        <w:widowControl w:val="off"/>
        <w:rPr>
          <w:rFonts w:ascii="Times New Roman" w:hAnsi="Times New Roman"/>
          <w:b/>
          <w:bCs/>
          <w:color w:val="auto"/>
          <w:sz w:val="32"/>
          <w:szCs w:val="32"/>
          <w:highlight w:val="none"/>
          <w:lang w:val="en-US" w:eastAsia="zh-CN" w:bidi="ar-SA"/>
        </w:rPr>
        <w:outlineLvl w:val="2"/>
      </w:pPr>
      <w:r/>
      <w:bookmarkStart w:id="52" w:name="_Toc191418231"/>
      <w:r>
        <w:rPr>
          <w:rFonts w:hint="eastAsia" w:ascii="Times New Roman" w:hAnsi="Times New Roman"/>
          <w:b/>
          <w:bCs/>
          <w:color w:val="auto"/>
          <w:sz w:val="32"/>
          <w:szCs w:val="32"/>
          <w:highlight w:val="none"/>
          <w:lang w:val="en-US" w:eastAsia="zh-CN" w:bidi="ar-SA"/>
        </w:rPr>
        <w:t xml:space="preserve">八、其他</w:t>
      </w:r>
      <w:bookmarkEnd w:id="52"/>
      <w:r/>
      <w:r/>
    </w:p>
    <w:p>
      <w:pPr>
        <w:ind w:firstLine="480"/>
        <w:pageBreakBefore w:val="0"/>
        <w:spacing w:line="400" w:lineRule="exact"/>
        <w:widowControl w:val="off"/>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1.有关本次采购的事项若存在变动或修改，敬请及时关注“宿迁市政府采购网”更正公告。</w:t>
      </w:r>
      <w:r/>
    </w:p>
    <w:p>
      <w:pPr>
        <w:ind w:firstLine="480"/>
        <w:pageBreakBefore w:val="0"/>
        <w:spacing w:line="400" w:lineRule="exact"/>
        <w:widowControl w:val="off"/>
        <w:rPr>
          <w:rFonts w:hint="eastAsia" w:ascii="Times New Roman" w:hAnsi="Times New Roman"/>
          <w:color w:val="auto"/>
          <w:sz w:val="24"/>
          <w:highlight w:val="none"/>
          <w:lang w:val="en-US" w:eastAsia="zh-CN"/>
        </w:rPr>
      </w:pPr>
      <w:r>
        <w:rPr>
          <w:rFonts w:hint="eastAsia" w:ascii="Times New Roman" w:hAnsi="Times New Roman"/>
          <w:color w:val="auto"/>
          <w:sz w:val="24"/>
          <w:highlight w:val="none"/>
          <w:lang w:val="en-US" w:eastAsia="zh-CN"/>
        </w:rPr>
        <w:t xml:space="preserve">2.本次磋商不收取磋商保证金。</w:t>
      </w:r>
      <w:r/>
    </w:p>
    <w:p>
      <w:pP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br w:type="page" w:clear="all"/>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keepNext/>
        <w:rPr>
          <w:rFonts w:ascii="Times New Roman" w:hAnsi="Times New Roman" w:eastAsia="黑体"/>
          <w:color w:val="auto"/>
          <w:sz w:val="44"/>
          <w:szCs w:val="44"/>
          <w:highlight w:val="none"/>
        </w:rPr>
        <w:outlineLvl w:val="0"/>
      </w:pPr>
      <w:r/>
      <w:bookmarkStart w:id="53" w:name="_Toc120614211"/>
      <w:r/>
      <w:bookmarkStart w:id="54" w:name="_Toc169207387"/>
      <w:r>
        <w:rPr>
          <w:rFonts w:hint="eastAsia" w:ascii="Times New Roman" w:hAnsi="Times New Roman" w:eastAsia="黑体"/>
          <w:color w:val="auto"/>
          <w:sz w:val="44"/>
          <w:szCs w:val="44"/>
          <w:highlight w:val="none"/>
        </w:rPr>
        <w:t xml:space="preserve">第二章  </w:t>
      </w:r>
      <w:bookmarkEnd w:id="1"/>
      <w:r/>
      <w:bookmarkEnd w:id="2"/>
      <w:r/>
      <w:bookmarkEnd w:id="3"/>
      <w:r/>
      <w:bookmarkEnd w:id="4"/>
      <w:r/>
      <w:bookmarkEnd w:id="5"/>
      <w:r/>
      <w:bookmarkEnd w:id="53"/>
      <w:r>
        <w:rPr>
          <w:rFonts w:hint="eastAsia" w:ascii="Times New Roman" w:hAnsi="Times New Roman" w:eastAsia="黑体"/>
          <w:color w:val="auto"/>
          <w:sz w:val="44"/>
          <w:szCs w:val="44"/>
          <w:highlight w:val="none"/>
        </w:rPr>
        <w:t xml:space="preserve">供应商须知</w:t>
      </w:r>
      <w:bookmarkEnd w:id="54"/>
      <w:r/>
      <w:r/>
    </w:p>
    <w:p>
      <w:pPr>
        <w:ind w:firstLine="498"/>
        <w:keepLines/>
        <w:keepNext/>
        <w:pageBreakBefore w:val="0"/>
        <w:spacing w:line="400" w:lineRule="exact"/>
        <w:widowControl w:val="off"/>
        <w:rPr>
          <w:rFonts w:ascii="Times New Roman" w:hAnsi="Times New Roman"/>
          <w:b/>
          <w:bCs/>
          <w:color w:val="auto"/>
          <w:sz w:val="32"/>
          <w:szCs w:val="32"/>
          <w:highlight w:val="none"/>
        </w:rPr>
        <w:outlineLvl w:val="2"/>
      </w:pPr>
      <w:r/>
      <w:bookmarkStart w:id="55" w:name="_Toc169207388"/>
      <w:r/>
      <w:bookmarkStart w:id="56" w:name="_Toc20823275"/>
      <w:r/>
      <w:bookmarkStart w:id="57" w:name="_Toc120614214"/>
      <w:r/>
      <w:bookmarkStart w:id="58" w:name="_Toc16938519"/>
      <w:r/>
      <w:bookmarkStart w:id="59" w:name="_Toc513029203"/>
      <w:r>
        <w:rPr>
          <w:rFonts w:hint="eastAsia" w:ascii="Times New Roman" w:hAnsi="Times New Roman"/>
          <w:b/>
          <w:bCs/>
          <w:color w:val="auto"/>
          <w:sz w:val="32"/>
          <w:szCs w:val="32"/>
          <w:highlight w:val="none"/>
        </w:rPr>
        <w:t xml:space="preserve">一、总则</w:t>
      </w:r>
      <w:bookmarkEnd w:id="55"/>
      <w:r/>
      <w:bookmarkEnd w:id="56"/>
      <w:r/>
      <w:bookmarkEnd w:id="57"/>
      <w:r/>
      <w:bookmarkEnd w:id="58"/>
      <w:r/>
      <w:bookmarkEnd w:id="59"/>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60" w:name="_Hlt16619475"/>
      <w:r/>
      <w:bookmarkEnd w:id="60"/>
      <w:r/>
      <w:bookmarkStart w:id="61" w:name="_Toc458694821"/>
      <w:r/>
      <w:bookmarkStart w:id="62" w:name="_Toc20823276"/>
      <w:r/>
      <w:bookmarkStart w:id="63" w:name="_Toc16938520"/>
      <w:r/>
      <w:bookmarkStart w:id="64" w:name="_Toc513029204"/>
      <w:r>
        <w:rPr>
          <w:rFonts w:hint="eastAsia" w:ascii="Times New Roman" w:hAnsi="Times New Roman" w:eastAsia="黑体" w:cs="Arial"/>
          <w:color w:val="auto"/>
          <w:sz w:val="28"/>
          <w:szCs w:val="28"/>
          <w:highlight w:val="none"/>
          <w:lang w:eastAsia="zh-CN"/>
        </w:rPr>
        <w:t xml:space="preserve">1.</w:t>
      </w:r>
      <w:bookmarkEnd w:id="61"/>
      <w:r>
        <w:rPr>
          <w:rFonts w:hint="eastAsia" w:ascii="Times New Roman" w:hAnsi="Times New Roman" w:eastAsia="黑体" w:cs="Arial"/>
          <w:color w:val="auto"/>
          <w:sz w:val="28"/>
          <w:szCs w:val="28"/>
          <w:highlight w:val="none"/>
        </w:rPr>
        <w:t xml:space="preserve">采购方式</w:t>
      </w:r>
      <w:bookmarkEnd w:id="62"/>
      <w:r/>
      <w:bookmarkEnd w:id="63"/>
      <w:r/>
      <w:bookmarkEnd w:id="64"/>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1.1本次政府采购活动采取竞争性磋商</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以下简称磋商</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方式，本磋商文件仅适用于磋商公告中所述项目。</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65" w:name="_Toc513029205"/>
      <w:r/>
      <w:bookmarkStart w:id="66" w:name="_Toc16938521"/>
      <w:r/>
      <w:bookmarkStart w:id="67" w:name="_Toc20823277"/>
      <w:r>
        <w:rPr>
          <w:rFonts w:hint="eastAsia" w:ascii="Times New Roman" w:hAnsi="Times New Roman" w:eastAsia="黑体" w:cs="Arial"/>
          <w:color w:val="auto"/>
          <w:sz w:val="28"/>
          <w:szCs w:val="28"/>
          <w:highlight w:val="none"/>
          <w:lang w:eastAsia="zh-CN"/>
        </w:rPr>
        <w:t xml:space="preserve">2.</w:t>
      </w:r>
      <w:r>
        <w:rPr>
          <w:rFonts w:hint="eastAsia" w:ascii="Times New Roman" w:hAnsi="Times New Roman" w:eastAsia="黑体" w:cs="Arial"/>
          <w:color w:val="auto"/>
          <w:sz w:val="28"/>
          <w:szCs w:val="28"/>
          <w:highlight w:val="none"/>
        </w:rPr>
        <w:t xml:space="preserve">合格的</w:t>
      </w:r>
      <w:bookmarkEnd w:id="65"/>
      <w:r/>
      <w:bookmarkEnd w:id="66"/>
      <w:r/>
      <w:bookmarkEnd w:id="67"/>
      <w:r>
        <w:rPr>
          <w:rFonts w:hint="eastAsia" w:ascii="Times New Roman" w:hAnsi="Times New Roman" w:eastAsia="黑体" w:cs="Arial"/>
          <w:color w:val="auto"/>
          <w:sz w:val="28"/>
          <w:szCs w:val="28"/>
          <w:highlight w:val="none"/>
        </w:rPr>
        <w:t xml:space="preserve">供应商</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2.1满足磋商公告中供应商资格要求的规定。</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2.2满足本磋商文件实质性要求和条件的规定。</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68" w:name="_Toc16938522"/>
      <w:r/>
      <w:bookmarkStart w:id="69" w:name="_Toc20823278"/>
      <w:r/>
      <w:bookmarkStart w:id="70" w:name="_Toc513029206"/>
      <w:r>
        <w:rPr>
          <w:rFonts w:hint="eastAsia" w:ascii="Times New Roman" w:hAnsi="Times New Roman" w:eastAsia="黑体" w:cs="Arial"/>
          <w:color w:val="auto"/>
          <w:sz w:val="28"/>
          <w:szCs w:val="28"/>
          <w:highlight w:val="none"/>
          <w:lang w:eastAsia="zh-CN"/>
        </w:rPr>
        <w:t xml:space="preserve">3.</w:t>
      </w:r>
      <w:r>
        <w:rPr>
          <w:rFonts w:hint="eastAsia" w:ascii="Times New Roman" w:hAnsi="Times New Roman" w:eastAsia="黑体" w:cs="Arial"/>
          <w:color w:val="auto"/>
          <w:sz w:val="28"/>
          <w:szCs w:val="28"/>
          <w:highlight w:val="none"/>
        </w:rPr>
        <w:t xml:space="preserve">适用法律</w:t>
      </w:r>
      <w:bookmarkEnd w:id="68"/>
      <w:r/>
      <w:bookmarkEnd w:id="69"/>
      <w:r/>
      <w:bookmarkEnd w:id="70"/>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3.1本次磋商及由此产生的合同受中华人民共和国有关的法律法规制约和保护。</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71" w:name="_Toc462564067"/>
      <w:r/>
      <w:bookmarkStart w:id="72" w:name="_Toc20823279"/>
      <w:r/>
      <w:bookmarkStart w:id="73" w:name="_Toc513029207"/>
      <w:r/>
      <w:bookmarkStart w:id="74" w:name="_Toc16938523"/>
      <w:r>
        <w:rPr>
          <w:rFonts w:hint="eastAsia" w:ascii="Times New Roman" w:hAnsi="Times New Roman" w:eastAsia="黑体" w:cs="Arial"/>
          <w:color w:val="auto"/>
          <w:sz w:val="28"/>
          <w:szCs w:val="28"/>
          <w:highlight w:val="none"/>
          <w:lang w:eastAsia="zh-CN"/>
        </w:rPr>
        <w:t xml:space="preserve">4.</w:t>
      </w:r>
      <w:r>
        <w:rPr>
          <w:rFonts w:hint="eastAsia" w:ascii="Times New Roman" w:hAnsi="Times New Roman" w:eastAsia="黑体" w:cs="Arial"/>
          <w:color w:val="auto"/>
          <w:sz w:val="28"/>
          <w:szCs w:val="28"/>
          <w:highlight w:val="none"/>
        </w:rPr>
        <w:t xml:space="preserve">磋商费用</w:t>
      </w:r>
      <w:bookmarkEnd w:id="71"/>
      <w:r/>
      <w:bookmarkEnd w:id="72"/>
      <w:r/>
      <w:bookmarkEnd w:id="73"/>
      <w:r/>
      <w:bookmarkEnd w:id="74"/>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4.2代理费用收取方式及标准：按以下第</w:t>
      </w:r>
      <w:r>
        <w:rPr>
          <w:rFonts w:ascii="Times New Roman" w:hAnsi="Times New Roman"/>
          <w:color w:val="auto"/>
          <w:sz w:val="24"/>
          <w:szCs w:val="21"/>
          <w:highlight w:val="none"/>
          <w:u w:val="single"/>
        </w:rPr>
        <w:t xml:space="preserve">4.2.2</w:t>
      </w:r>
      <w:r>
        <w:rPr>
          <w:rFonts w:hint="eastAsia" w:ascii="Times New Roman" w:hAnsi="Times New Roman"/>
          <w:color w:val="auto"/>
          <w:sz w:val="24"/>
          <w:szCs w:val="21"/>
          <w:highlight w:val="none"/>
        </w:rPr>
        <w:t xml:space="preserve"> 种方式执行。</w:t>
      </w:r>
      <w:r/>
    </w:p>
    <w:p>
      <w:pPr>
        <w:ind w:firstLine="480"/>
        <w:pageBreakBefore w:val="0"/>
        <w:spacing w:line="400" w:lineRule="exact"/>
        <w:widowControl w:val="off"/>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4.2.1无需支付；</w:t>
      </w:r>
      <w:r/>
    </w:p>
    <w:p>
      <w:pPr>
        <w:ind w:firstLine="480"/>
        <w:pageBreakBefore w:val="0"/>
        <w:spacing w:line="400" w:lineRule="exact"/>
        <w:widowControl w:val="off"/>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4.2.2采购人支付，具体方式及标准为：</w:t>
      </w:r>
      <w:r>
        <w:rPr>
          <w:rFonts w:hint="eastAsia" w:ascii="Times New Roman" w:hAnsi="Times New Roman" w:eastAsia="宋体" w:cs="Times New Roman"/>
          <w:color w:val="auto"/>
          <w:sz w:val="24"/>
          <w:szCs w:val="21"/>
          <w:highlight w:val="none"/>
          <w:u w:val="none"/>
          <w:lang w:val="en-US" w:eastAsia="zh-CN" w:bidi="ar-SA"/>
        </w:rPr>
        <w:t xml:space="preserve">参照国家计委计价格</w:t>
      </w:r>
      <w:r>
        <w:rPr>
          <w:rFonts w:hint="eastAsia" w:ascii="Times New Roman" w:hAnsi="Times New Roman" w:cs="Times New Roman"/>
          <w:color w:val="auto"/>
          <w:sz w:val="24"/>
          <w:szCs w:val="21"/>
          <w:highlight w:val="none"/>
          <w:u w:val="none"/>
          <w:lang w:val="en-US" w:eastAsia="zh-CN" w:bidi="ar-SA"/>
        </w:rPr>
        <w:t xml:space="preserve">〔2002〕1980号</w:t>
      </w:r>
      <w:r>
        <w:rPr>
          <w:rFonts w:hint="eastAsia" w:ascii="Times New Roman" w:hAnsi="Times New Roman" w:eastAsia="宋体" w:cs="Times New Roman"/>
          <w:color w:val="auto"/>
          <w:sz w:val="24"/>
          <w:szCs w:val="21"/>
          <w:highlight w:val="none"/>
          <w:u w:val="none"/>
          <w:lang w:val="en-US" w:eastAsia="zh-CN" w:bidi="ar-SA"/>
        </w:rPr>
        <w:t xml:space="preserve">收费标准</w:t>
      </w:r>
      <w:r>
        <w:rPr>
          <w:rFonts w:hint="eastAsia" w:ascii="Times New Roman" w:hAnsi="Times New Roman" w:cs="Times New Roman"/>
          <w:color w:val="auto"/>
          <w:sz w:val="24"/>
          <w:szCs w:val="21"/>
          <w:highlight w:val="none"/>
          <w:u w:val="none"/>
          <w:lang w:val="en-US" w:eastAsia="zh-CN" w:bidi="ar-SA"/>
        </w:rPr>
        <w:t xml:space="preserve">*79.2%</w:t>
      </w:r>
      <w:r>
        <w:rPr>
          <w:rFonts w:hint="eastAsia" w:ascii="Times New Roman" w:hAnsi="Times New Roman" w:eastAsia="宋体" w:cs="Times New Roman"/>
          <w:color w:val="auto"/>
          <w:sz w:val="24"/>
          <w:szCs w:val="21"/>
          <w:highlight w:val="none"/>
          <w:u w:val="none"/>
          <w:lang w:val="en-US" w:eastAsia="zh-CN" w:bidi="ar-SA"/>
        </w:rPr>
        <w:t xml:space="preserve">向代理机构支付代理服务费，评审费据实收取。支付方式可以通过转账或数字人民币等方式。</w:t>
      </w:r>
      <w:r/>
    </w:p>
    <w:p>
      <w:pPr>
        <w:ind w:firstLine="602"/>
        <w:keepLines/>
        <w:keepNext/>
        <w:pageBreakBefore w:val="0"/>
        <w:spacing w:line="40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b/>
          <w:bCs/>
          <w:color w:val="auto"/>
          <w:sz w:val="30"/>
          <w:szCs w:val="28"/>
          <w:highlight w:val="none"/>
          <w:lang w:eastAsia="zh-CN"/>
        </w:rPr>
        <w:t xml:space="preserve">5.</w:t>
      </w:r>
      <w:r>
        <w:rPr>
          <w:rFonts w:hint="eastAsia" w:ascii="Times New Roman" w:hAnsi="Times New Roman" w:eastAsia="黑体" w:cs="Arial"/>
          <w:color w:val="auto"/>
          <w:sz w:val="28"/>
          <w:szCs w:val="28"/>
          <w:highlight w:val="none"/>
        </w:rPr>
        <w:t xml:space="preserve">磋商文件的约束力</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5.1</w:t>
      </w:r>
      <w:r>
        <w:rPr>
          <w:rFonts w:hint="eastAsia" w:ascii="Times New Roman" w:hAnsi="Times New Roman"/>
          <w:color w:val="auto"/>
          <w:sz w:val="24"/>
          <w:szCs w:val="24"/>
          <w:highlight w:val="none"/>
        </w:rPr>
        <w:t xml:space="preserve">供应商一旦参加本项目采购活动，即被认为接受了本磋商文件的规定和约束。</w:t>
      </w:r>
      <w:r/>
    </w:p>
    <w:p>
      <w:pPr>
        <w:ind w:firstLine="321"/>
        <w:keepLines/>
        <w:keepNext/>
        <w:pageBreakBefore w:val="0"/>
        <w:spacing w:line="400" w:lineRule="exact"/>
        <w:widowControl w:val="off"/>
        <w:rPr>
          <w:rFonts w:ascii="Times New Roman" w:hAnsi="Times New Roman"/>
          <w:b/>
          <w:bCs/>
          <w:color w:val="auto"/>
          <w:sz w:val="32"/>
          <w:szCs w:val="32"/>
          <w:highlight w:val="none"/>
        </w:rPr>
        <w:outlineLvl w:val="2"/>
      </w:pPr>
      <w:r/>
      <w:bookmarkStart w:id="75" w:name="_Toc120614215"/>
      <w:r/>
      <w:bookmarkStart w:id="76" w:name="_Toc16938525"/>
      <w:r/>
      <w:bookmarkStart w:id="77" w:name="_Toc513029209"/>
      <w:r/>
      <w:bookmarkStart w:id="78" w:name="_Toc20823281"/>
      <w:r/>
      <w:bookmarkStart w:id="79" w:name="_Toc169207389"/>
      <w:r>
        <w:rPr>
          <w:rFonts w:hint="eastAsia" w:ascii="Times New Roman" w:hAnsi="Times New Roman"/>
          <w:b/>
          <w:bCs/>
          <w:color w:val="auto"/>
          <w:sz w:val="32"/>
          <w:szCs w:val="32"/>
          <w:highlight w:val="none"/>
        </w:rPr>
        <w:t xml:space="preserve">二、</w:t>
      </w:r>
      <w:bookmarkEnd w:id="75"/>
      <w:r/>
      <w:bookmarkEnd w:id="76"/>
      <w:r/>
      <w:bookmarkEnd w:id="77"/>
      <w:r/>
      <w:bookmarkEnd w:id="78"/>
      <w:r>
        <w:rPr>
          <w:rFonts w:hint="eastAsia" w:ascii="Times New Roman" w:hAnsi="Times New Roman"/>
          <w:b/>
          <w:bCs/>
          <w:color w:val="auto"/>
          <w:sz w:val="32"/>
          <w:szCs w:val="32"/>
          <w:highlight w:val="none"/>
        </w:rPr>
        <w:t xml:space="preserve">磋商文件</w:t>
      </w:r>
      <w:bookmarkEnd w:id="79"/>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80" w:name="_Toc20823282"/>
      <w:r/>
      <w:bookmarkStart w:id="81" w:name="_Toc513029210"/>
      <w:r/>
      <w:bookmarkStart w:id="82" w:name="_Toc16938526"/>
      <w:r>
        <w:rPr>
          <w:rFonts w:hint="eastAsia" w:ascii="Times New Roman" w:hAnsi="Times New Roman" w:eastAsia="黑体" w:cs="Arial"/>
          <w:color w:val="auto"/>
          <w:sz w:val="28"/>
          <w:szCs w:val="28"/>
          <w:highlight w:val="none"/>
          <w:lang w:eastAsia="zh-CN"/>
        </w:rPr>
        <w:t xml:space="preserve">6.</w:t>
      </w:r>
      <w:r>
        <w:rPr>
          <w:rFonts w:hint="eastAsia" w:ascii="Times New Roman" w:hAnsi="Times New Roman" w:eastAsia="黑体" w:cs="Arial"/>
          <w:color w:val="auto"/>
          <w:sz w:val="28"/>
          <w:szCs w:val="28"/>
          <w:highlight w:val="none"/>
        </w:rPr>
        <w:t xml:space="preserve">磋商文件构成</w:t>
      </w:r>
      <w:bookmarkEnd w:id="80"/>
      <w:r/>
      <w:bookmarkEnd w:id="81"/>
      <w:r/>
      <w:bookmarkEnd w:id="82"/>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6.1磋商文件由以下部分组成：</w:t>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（1）磋商邀请</w:t>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（2）供应商须知</w:t>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（3）合同文本</w:t>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（4）采购需求</w:t>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（5）评审方法与评审标准</w:t>
      </w:r>
      <w:r/>
    </w:p>
    <w:p>
      <w:pPr>
        <w:ind w:firstLine="480"/>
        <w:pageBreakBefore w:val="0"/>
        <w:spacing w:line="400" w:lineRule="exact"/>
        <w:widowControl w:val="off"/>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（6）响应文件格式</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请仔细检查磋商文件是否齐全，如有缺漏请立即与采购代理机构联系解决。</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83" w:name="_Toc462564070"/>
      <w:r/>
      <w:bookmarkStart w:id="84" w:name="_Toc20823283"/>
      <w:r/>
      <w:bookmarkStart w:id="85" w:name="_Toc16938527"/>
      <w:r/>
      <w:bookmarkStart w:id="86" w:name="_Toc513029211"/>
      <w:r>
        <w:rPr>
          <w:rFonts w:hint="eastAsia" w:ascii="Times New Roman" w:hAnsi="Times New Roman" w:eastAsia="黑体" w:cs="Arial"/>
          <w:color w:val="auto"/>
          <w:sz w:val="28"/>
          <w:szCs w:val="28"/>
          <w:highlight w:val="none"/>
          <w:lang w:eastAsia="zh-CN"/>
        </w:rPr>
        <w:t xml:space="preserve">7.</w:t>
      </w:r>
      <w:r>
        <w:rPr>
          <w:rFonts w:hint="eastAsia" w:ascii="Times New Roman" w:hAnsi="Times New Roman" w:eastAsia="黑体" w:cs="Arial"/>
          <w:color w:val="auto"/>
          <w:sz w:val="28"/>
          <w:szCs w:val="28"/>
          <w:highlight w:val="none"/>
        </w:rPr>
        <w:t xml:space="preserve">磋商文件的澄清</w:t>
      </w:r>
      <w:bookmarkEnd w:id="83"/>
      <w:r/>
      <w:bookmarkEnd w:id="84"/>
      <w:r/>
      <w:bookmarkEnd w:id="85"/>
      <w:r/>
      <w:bookmarkEnd w:id="86"/>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7.1</w:t>
      </w:r>
      <w:r>
        <w:rPr>
          <w:rFonts w:hint="eastAsia" w:ascii="Times New Roman" w:hAnsi="Times New Roman"/>
          <w:color w:val="auto"/>
          <w:sz w:val="24"/>
          <w:szCs w:val="21"/>
          <w:highlight w:val="none"/>
        </w:rPr>
        <w:t xml:space="preserve">任何要求对磋商文件进行澄清的供应商，应在磋商截止期5日</w:t>
      </w:r>
      <w:r>
        <w:rPr>
          <w:rFonts w:hint="eastAsia" w:ascii="Times New Roman" w:hAnsi="Times New Roman"/>
          <w:color w:val="auto"/>
          <w:sz w:val="24"/>
          <w:szCs w:val="24"/>
          <w:highlight w:val="none"/>
        </w:rPr>
        <w:t xml:space="preserve">前</w:t>
      </w:r>
      <w:r>
        <w:rPr>
          <w:rFonts w:hint="eastAsia" w:ascii="Times New Roman" w:hAnsi="Times New Roman"/>
          <w:color w:val="auto"/>
          <w:sz w:val="24"/>
          <w:szCs w:val="21"/>
          <w:highlight w:val="none"/>
        </w:rPr>
        <w:t xml:space="preserve">按磋商公告中的通讯地址，以书面形式通知采购代理机构。</w:t>
      </w:r>
      <w:r/>
    </w:p>
    <w:p>
      <w:pPr>
        <w:ind w:firstLine="56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87" w:name="_Toc20823284"/>
      <w:r/>
      <w:bookmarkStart w:id="88" w:name="_Toc462564071"/>
      <w:r/>
      <w:bookmarkStart w:id="89" w:name="_Toc16938528"/>
      <w:r/>
      <w:bookmarkStart w:id="90" w:name="_Toc513029212"/>
      <w:r>
        <w:rPr>
          <w:rFonts w:hint="eastAsia" w:ascii="Times New Roman" w:hAnsi="Times New Roman" w:eastAsia="黑体" w:cs="Arial"/>
          <w:color w:val="auto"/>
          <w:sz w:val="28"/>
          <w:szCs w:val="28"/>
          <w:highlight w:val="none"/>
          <w:lang w:eastAsia="zh-CN"/>
        </w:rPr>
        <w:t xml:space="preserve">8.</w:t>
      </w:r>
      <w:r>
        <w:rPr>
          <w:rFonts w:hint="eastAsia" w:ascii="Times New Roman" w:hAnsi="Times New Roman" w:eastAsia="黑体" w:cs="Arial"/>
          <w:color w:val="auto"/>
          <w:sz w:val="28"/>
          <w:szCs w:val="28"/>
          <w:highlight w:val="none"/>
        </w:rPr>
        <w:t xml:space="preserve">磋商文件的澄清和修改</w:t>
      </w:r>
      <w:bookmarkEnd w:id="87"/>
      <w:r/>
      <w:bookmarkEnd w:id="88"/>
      <w:r/>
      <w:bookmarkEnd w:id="89"/>
      <w:r/>
      <w:bookmarkEnd w:id="90"/>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至少</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日前发出；不足</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日的，采购代理机构应当顺延</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8.2</w:t>
      </w:r>
      <w:r>
        <w:rPr>
          <w:rFonts w:hint="eastAsia" w:ascii="Times New Roman" w:hAnsi="Times New Roman"/>
          <w:color w:val="auto"/>
          <w:sz w:val="24"/>
          <w:szCs w:val="21"/>
          <w:highlight w:val="none"/>
        </w:rPr>
        <w:t xml:space="preserve">在响应文件提交截止时</w:t>
      </w:r>
      <w:r>
        <w:rPr>
          <w:rFonts w:hint="eastAsia" w:ascii="Times New Roman" w:hAnsi="Times New Roman"/>
          <w:color w:val="auto"/>
          <w:sz w:val="24"/>
          <w:szCs w:val="21"/>
          <w:highlight w:val="none"/>
          <w:lang w:eastAsia="zh-CN"/>
        </w:rPr>
        <w:t xml:space="preserve">间之</w:t>
      </w:r>
      <w:r>
        <w:rPr>
          <w:rFonts w:hint="eastAsia" w:ascii="Times New Roman" w:hAnsi="Times New Roman"/>
          <w:color w:val="auto"/>
          <w:sz w:val="24"/>
          <w:szCs w:val="21"/>
          <w:highlight w:val="none"/>
        </w:rPr>
        <w:t xml:space="preserve">前</w:t>
      </w:r>
      <w:r>
        <w:rPr>
          <w:rFonts w:hint="eastAsia" w:ascii="Times New Roman" w:hAnsi="Times New Roman"/>
          <w:bCs/>
          <w:color w:val="auto"/>
          <w:sz w:val="24"/>
          <w:highlight w:val="none"/>
        </w:rPr>
        <w:t xml:space="preserve">，采购代理机构可以对磋商文件进行修改。</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8.3采购代理机构有权按照法定的要求推迟响应文件递交截止日期和磋商日期。</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8.4磋商文件的修改将在原公告媒体上发布更正公告，</w:t>
      </w:r>
      <w:r>
        <w:rPr>
          <w:rFonts w:hint="eastAsia" w:ascii="Times New Roman" w:hAnsi="Times New Roman"/>
          <w:color w:val="auto"/>
          <w:sz w:val="24"/>
          <w:szCs w:val="21"/>
          <w:highlight w:val="none"/>
        </w:rPr>
        <w:t xml:space="preserve">更正公告内容将作为磋商文件的组成部分</w:t>
      </w:r>
      <w:r>
        <w:rPr>
          <w:rFonts w:hint="eastAsia" w:ascii="Times New Roman" w:hAnsi="Times New Roman"/>
          <w:bCs/>
          <w:color w:val="auto"/>
          <w:sz w:val="24"/>
          <w:highlight w:val="none"/>
        </w:rPr>
        <w:t xml:space="preserve">，并对供应商具有约束力，发布的更正公告视同为以书面形式通知所有获取招标文件的潜在投标人。</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pageBreakBefore w:val="0"/>
        <w:spacing w:line="400" w:lineRule="exact"/>
        <w:widowControl w:val="off"/>
        <w:rPr>
          <w:rFonts w:ascii="Times New Roman" w:hAnsi="Times New Roman"/>
          <w:b/>
          <w:bCs/>
          <w:color w:val="auto"/>
          <w:sz w:val="32"/>
          <w:szCs w:val="32"/>
          <w:highlight w:val="none"/>
        </w:rPr>
        <w:outlineLvl w:val="2"/>
      </w:pPr>
      <w:r/>
      <w:bookmarkStart w:id="91" w:name="_Toc513029213"/>
      <w:r/>
      <w:bookmarkStart w:id="92" w:name="_Toc20823285"/>
      <w:r/>
      <w:bookmarkStart w:id="93" w:name="_Toc16938529"/>
      <w:r/>
      <w:bookmarkStart w:id="94" w:name="_Toc169207390"/>
      <w:r/>
      <w:bookmarkStart w:id="95" w:name="_Toc120614216"/>
      <w:r/>
      <w:bookmarkStart w:id="96" w:name="_Toc462564072"/>
      <w:r>
        <w:rPr>
          <w:rFonts w:hint="eastAsia" w:ascii="Times New Roman" w:hAnsi="Times New Roman"/>
          <w:b/>
          <w:bCs/>
          <w:color w:val="auto"/>
          <w:sz w:val="32"/>
          <w:szCs w:val="32"/>
          <w:highlight w:val="none"/>
        </w:rPr>
        <w:t xml:space="preserve">三、响应文件的编制</w:t>
      </w:r>
      <w:bookmarkEnd w:id="91"/>
      <w:r/>
      <w:bookmarkEnd w:id="92"/>
      <w:r/>
      <w:bookmarkEnd w:id="93"/>
      <w:r/>
      <w:bookmarkEnd w:id="94"/>
      <w:r/>
      <w:bookmarkEnd w:id="95"/>
      <w:r/>
      <w:bookmarkEnd w:id="96"/>
      <w:r/>
      <w:r/>
    </w:p>
    <w:p>
      <w:pPr>
        <w:ind w:firstLine="560"/>
        <w:keepLines/>
        <w:keepNext/>
        <w:pageBreakBefore w:val="0"/>
        <w:spacing w:line="400" w:lineRule="exact"/>
        <w:widowControl w:val="off"/>
        <w:rPr>
          <w:rFonts w:ascii="Times New Roman" w:hAnsi="Times New Roman" w:eastAsia="黑体" w:cs="Arial"/>
          <w:b/>
          <w:color w:val="auto"/>
          <w:sz w:val="28"/>
          <w:szCs w:val="28"/>
          <w:highlight w:val="none"/>
        </w:rPr>
        <w:outlineLvl w:val="3"/>
      </w:pPr>
      <w:r/>
      <w:bookmarkStart w:id="97" w:name="_Toc20823286"/>
      <w:r/>
      <w:bookmarkStart w:id="98" w:name="_Toc16938530"/>
      <w:r/>
      <w:bookmarkStart w:id="99" w:name="_Toc462564073"/>
      <w:r/>
      <w:bookmarkStart w:id="100" w:name="_Toc513029214"/>
      <w:r>
        <w:rPr>
          <w:rFonts w:hint="eastAsia" w:ascii="Times New Roman" w:hAnsi="Times New Roman" w:eastAsia="黑体" w:cs="Arial"/>
          <w:color w:val="auto"/>
          <w:sz w:val="28"/>
          <w:szCs w:val="28"/>
          <w:highlight w:val="none"/>
          <w:lang w:eastAsia="zh-CN"/>
        </w:rPr>
        <w:t xml:space="preserve">9.</w:t>
      </w:r>
      <w:r>
        <w:rPr>
          <w:rFonts w:hint="eastAsia" w:ascii="Times New Roman" w:hAnsi="Times New Roman" w:eastAsia="黑体" w:cs="Arial"/>
          <w:color w:val="auto"/>
          <w:sz w:val="28"/>
          <w:szCs w:val="28"/>
          <w:highlight w:val="none"/>
        </w:rPr>
        <w:t xml:space="preserve">响应文件的语言及度量衡单位</w:t>
      </w:r>
      <w:bookmarkEnd w:id="97"/>
      <w:r/>
      <w:bookmarkEnd w:id="98"/>
      <w:r/>
      <w:bookmarkEnd w:id="99"/>
      <w:r/>
      <w:bookmarkEnd w:id="100"/>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除技术性能另有规定外，响应文件所使用的度量衡单位，均须采用国家法定计量单位。</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01" w:name="_Toc20823287"/>
      <w:r/>
      <w:bookmarkStart w:id="102" w:name="_Toc16938531"/>
      <w:r/>
      <w:bookmarkStart w:id="103" w:name="_Toc513029215"/>
      <w:r/>
      <w:bookmarkStart w:id="104" w:name="_Toc462564074"/>
      <w:r>
        <w:rPr>
          <w:rFonts w:hint="eastAsia" w:ascii="Times New Roman" w:hAnsi="Times New Roman" w:eastAsia="黑体" w:cs="Arial"/>
          <w:color w:val="auto"/>
          <w:sz w:val="28"/>
          <w:szCs w:val="28"/>
          <w:highlight w:val="none"/>
          <w:lang w:eastAsia="zh-CN"/>
        </w:rPr>
        <w:t xml:space="preserve">10.</w:t>
      </w:r>
      <w:r>
        <w:rPr>
          <w:rFonts w:hint="eastAsia" w:ascii="Times New Roman" w:hAnsi="Times New Roman" w:eastAsia="黑体" w:cs="Arial"/>
          <w:color w:val="auto"/>
          <w:sz w:val="28"/>
          <w:szCs w:val="28"/>
          <w:highlight w:val="none"/>
        </w:rPr>
        <w:t xml:space="preserve">响应文件构成</w:t>
      </w:r>
      <w:bookmarkEnd w:id="101"/>
      <w:r/>
      <w:bookmarkEnd w:id="102"/>
      <w:r/>
      <w:bookmarkEnd w:id="103"/>
      <w:r/>
      <w:bookmarkEnd w:id="104"/>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szCs w:val="21"/>
          <w:highlight w:val="none"/>
        </w:rPr>
        <w:t xml:space="preserve">10.1</w:t>
      </w:r>
      <w:r>
        <w:rPr>
          <w:rFonts w:hint="eastAsia" w:ascii="Times New Roman" w:hAnsi="Times New Roman"/>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bCs/>
          <w:color w:val="auto"/>
          <w:sz w:val="24"/>
          <w:highlight w:val="none"/>
          <w:lang w:val="zh-CN"/>
        </w:rPr>
        <w:t xml:space="preserve">各供应商在编制</w:t>
      </w:r>
      <w:r>
        <w:rPr>
          <w:rFonts w:hint="eastAsia" w:ascii="Times New Roman" w:hAnsi="Times New Roman"/>
          <w:bCs/>
          <w:color w:val="auto"/>
          <w:sz w:val="24"/>
          <w:highlight w:val="none"/>
        </w:rPr>
        <w:t xml:space="preserve">响应文件</w:t>
      </w:r>
      <w:r>
        <w:rPr>
          <w:rFonts w:hint="eastAsia" w:ascii="Times New Roman" w:hAnsi="Times New Roman"/>
          <w:bCs/>
          <w:color w:val="auto"/>
          <w:sz w:val="24"/>
          <w:highlight w:val="none"/>
          <w:lang w:val="zh-CN"/>
        </w:rPr>
        <w:t xml:space="preserve">时请按照磋商文件第六</w:t>
      </w:r>
      <w:r>
        <w:rPr>
          <w:rFonts w:hint="eastAsia" w:ascii="Times New Roman" w:hAnsi="Times New Roman"/>
          <w:bCs/>
          <w:color w:val="auto"/>
          <w:sz w:val="24"/>
          <w:highlight w:val="none"/>
        </w:rPr>
        <w:t xml:space="preserve">章</w:t>
      </w:r>
      <w:r>
        <w:rPr>
          <w:rFonts w:hint="eastAsia" w:ascii="Times New Roman" w:hAnsi="Times New Roman"/>
          <w:bCs/>
          <w:color w:val="auto"/>
          <w:sz w:val="24"/>
          <w:highlight w:val="none"/>
          <w:lang w:val="zh-CN"/>
        </w:rPr>
        <w:t xml:space="preserve">规定的格式进行，混乱的编排导致</w:t>
      </w:r>
      <w:r>
        <w:rPr>
          <w:rFonts w:hint="eastAsia" w:ascii="Times New Roman" w:hAnsi="Times New Roman"/>
          <w:bCs/>
          <w:color w:val="auto"/>
          <w:sz w:val="24"/>
          <w:highlight w:val="none"/>
        </w:rPr>
        <w:t xml:space="preserve">响应</w:t>
      </w:r>
      <w:r>
        <w:rPr>
          <w:rFonts w:hint="eastAsia" w:ascii="Times New Roman" w:hAnsi="Times New Roman"/>
          <w:bCs/>
          <w:color w:val="auto"/>
          <w:sz w:val="24"/>
          <w:highlight w:val="none"/>
          <w:lang w:val="zh-CN"/>
        </w:rPr>
        <w:t xml:space="preserve">文件被误读或磋商小组查找不到有效文件是供应商的风险。</w:t>
      </w:r>
      <w:r/>
    </w:p>
    <w:p>
      <w:pPr>
        <w:ind w:firstLine="480"/>
        <w:pageBreakBefore w:val="0"/>
        <w:spacing w:line="400" w:lineRule="exact"/>
        <w:widowControl w:val="off"/>
        <w:rPr>
          <w:rFonts w:ascii="Times New Roman" w:hAnsi="Times New Roman"/>
          <w:color w:val="auto"/>
          <w:sz w:val="24"/>
          <w:highlight w:val="none"/>
        </w:rPr>
      </w:pPr>
      <w:r>
        <w:rPr>
          <w:rFonts w:hint="eastAsia" w:ascii="Times New Roman" w:hAnsi="Times New Roman"/>
          <w:color w:val="auto"/>
          <w:sz w:val="24"/>
          <w:szCs w:val="21"/>
          <w:highlight w:val="none"/>
        </w:rPr>
        <w:t xml:space="preserve">10.2</w:t>
      </w:r>
      <w:r>
        <w:rPr>
          <w:rFonts w:hint="eastAsia" w:ascii="Times New Roman" w:hAnsi="Times New Roman"/>
          <w:color w:val="auto"/>
          <w:sz w:val="24"/>
          <w:highlight w:val="none"/>
        </w:rPr>
        <w:t xml:space="preserve">供应商编写的响应文件应包括资格证明文件、已标价的工程量清单、其他证明文件、磋商申请及声明函、开标一览表等部分。</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10.3响应文件须加盖电子签章之处，应按要求加盖</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数字证书的电子签章。其他需要盖章但未明确要求电子签章的，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可按要求加盖公章后上传材料电子件或直接加盖电子签章。</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10.4本项目通过“苏采云”系统进行电子招标投标，即</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，按照无效响应处理</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因“苏采云”系统导致解密失败的除外</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10.5如标书制作工具中格式和内容与“宿迁市政府采购网”发布的磋商文件不一致，请以“宿迁市政府采购网”发布的磋商文件为准。</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10.6成交后按相关要求提供与电子响应文件一致的纸质打印响应文件</w:t>
      </w:r>
      <w:r>
        <w:rPr>
          <w:rFonts w:hint="eastAsia" w:ascii="Times New Roman" w:hAnsi="Times New Roman"/>
          <w:bCs/>
          <w:color w:val="auto"/>
          <w:sz w:val="24"/>
          <w:highlight w:val="none"/>
          <w:lang w:val="en-US" w:eastAsia="zh-CN"/>
        </w:rPr>
        <w:t xml:space="preserve">3</w:t>
      </w:r>
      <w:r>
        <w:rPr>
          <w:rFonts w:hint="eastAsia" w:ascii="Times New Roman" w:hAnsi="Times New Roman"/>
          <w:bCs/>
          <w:color w:val="auto"/>
          <w:sz w:val="24"/>
          <w:highlight w:val="none"/>
        </w:rPr>
        <w:t xml:space="preserve">份。 </w:t>
      </w:r>
      <w:r/>
    </w:p>
    <w:p>
      <w:pPr>
        <w:ind w:firstLine="480"/>
        <w:pageBreakBefore w:val="0"/>
        <w:spacing w:line="400" w:lineRule="exact"/>
        <w:widowControl w:val="off"/>
        <w:rPr>
          <w:rFonts w:ascii="Times New Roman" w:hAnsi="Times New Roman"/>
          <w:color w:val="auto"/>
          <w:sz w:val="24"/>
          <w:highlight w:val="none"/>
        </w:rPr>
      </w:pPr>
      <w:r/>
      <w:bookmarkStart w:id="105" w:name="EBc50e2bb832bb43068403b10c1cce6141"/>
      <w:r>
        <w:rPr>
          <w:rFonts w:hint="eastAsia" w:ascii="Times New Roman" w:hAnsi="Times New Roman"/>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5"/>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06" w:name="_Hlt26954838"/>
      <w:r/>
      <w:bookmarkEnd w:id="106"/>
      <w:r/>
      <w:bookmarkStart w:id="107" w:name="_Hlt26668975"/>
      <w:r/>
      <w:bookmarkEnd w:id="107"/>
      <w:r/>
      <w:bookmarkStart w:id="108" w:name="_Hlt26670360"/>
      <w:r/>
      <w:bookmarkEnd w:id="108"/>
      <w:r/>
      <w:bookmarkStart w:id="109" w:name="_Toc14577357"/>
      <w:r/>
      <w:bookmarkStart w:id="110" w:name="_Toc49090507"/>
      <w:r/>
      <w:bookmarkStart w:id="111" w:name="_Toc513029219"/>
      <w:r/>
      <w:bookmarkStart w:id="112" w:name="_Toc513029216"/>
      <w:r/>
      <w:bookmarkStart w:id="113" w:name="_Toc49090509"/>
      <w:r/>
      <w:bookmarkStart w:id="114" w:name="_Toc14577354"/>
      <w:r/>
      <w:bookmarkStart w:id="115" w:name="_Toc49090508"/>
      <w:r/>
      <w:bookmarkStart w:id="116" w:name="_Toc14577355"/>
      <w:r>
        <w:rPr>
          <w:rFonts w:hint="eastAsia" w:ascii="Times New Roman" w:hAnsi="Times New Roman" w:eastAsia="黑体" w:cs="Arial"/>
          <w:color w:val="auto"/>
          <w:sz w:val="28"/>
          <w:szCs w:val="28"/>
          <w:highlight w:val="none"/>
          <w:lang w:eastAsia="zh-CN"/>
        </w:rPr>
        <w:t xml:space="preserve">11.</w:t>
      </w:r>
      <w:r>
        <w:rPr>
          <w:rFonts w:hint="eastAsia" w:ascii="Times New Roman" w:hAnsi="Times New Roman" w:eastAsia="黑体" w:cs="Arial"/>
          <w:color w:val="auto"/>
          <w:sz w:val="28"/>
          <w:szCs w:val="28"/>
          <w:highlight w:val="none"/>
        </w:rPr>
        <w:t xml:space="preserve">证明磋商响应标的符合磋商文件规定的文件</w:t>
      </w:r>
      <w:bookmarkEnd w:id="109"/>
      <w:r/>
      <w:bookmarkEnd w:id="110"/>
      <w:r/>
      <w:bookmarkEnd w:id="111"/>
      <w:r/>
      <w:bookmarkEnd w:id="112"/>
      <w:r/>
      <w:bookmarkEnd w:id="113"/>
      <w:r/>
      <w:bookmarkEnd w:id="114"/>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11.1供应商应按照磋商文件要求提交证明文件，证明其及磋商响应标的符合磋商文件规定。</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11.2磋商文件对证明文件无明确形式要求的，证明文件可以以文字资料、图纸和数据等形式提交。</w:t>
      </w:r>
      <w:bookmarkEnd w:id="115"/>
      <w:r/>
      <w:bookmarkEnd w:id="116"/>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lang w:eastAsia="zh-CN"/>
        </w:rPr>
        <w:t xml:space="preserve">12.</w:t>
      </w:r>
      <w:r>
        <w:rPr>
          <w:rFonts w:hint="eastAsia" w:ascii="Times New Roman" w:hAnsi="Times New Roman" w:eastAsia="黑体" w:cs="Arial"/>
          <w:color w:val="auto"/>
          <w:sz w:val="28"/>
          <w:szCs w:val="28"/>
          <w:highlight w:val="none"/>
        </w:rPr>
        <w:t xml:space="preserve">已标价的工程量清单</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12.1供应商应按照磋商文件规定格式填报已标价的工程量清单。</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2.1.1</w:t>
      </w:r>
      <w:r>
        <w:rPr>
          <w:rFonts w:hint="eastAsia" w:ascii="Times New Roman" w:hAnsi="Times New Roman"/>
          <w:bCs/>
          <w:color w:val="auto"/>
          <w:sz w:val="24"/>
          <w:szCs w:val="21"/>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12.1.2报价编制的参考依据：①《建设工程工程量清单计价规范》（GB50500-2013）及其配套的计算规范；②2014版《江苏省建筑与装饰工程计价定额》、2014版《江苏省市政工程计价定额》、2014版《江苏省安装工程计价定额》等；③招标文件、招标答疑、工程量清单、施工图纸、设计、施工规范等；④2014年《江苏省建设工程费用定额》、苏建价</w:t>
      </w:r>
      <w:r>
        <w:rPr>
          <w:rFonts w:hint="eastAsia" w:ascii="宋体" w:hAnsi="宋体" w:cs="宋体"/>
          <w:color w:val="auto"/>
          <w:sz w:val="24"/>
          <w:szCs w:val="24"/>
          <w:highlight w:val="none"/>
          <w:lang w:eastAsia="zh-CN"/>
        </w:rPr>
        <w:t xml:space="preserve">〔2016〕154号</w:t>
      </w:r>
      <w:r>
        <w:rPr>
          <w:rFonts w:hint="eastAsia" w:ascii="宋体" w:hAnsi="宋体" w:eastAsia="宋体" w:cs="宋体"/>
          <w:color w:val="auto"/>
          <w:sz w:val="24"/>
          <w:szCs w:val="24"/>
          <w:highlight w:val="none"/>
        </w:rPr>
        <w:t xml:space="preserve">文；⑤其他相关文件规定。</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宋体" w:hAnsi="宋体" w:eastAsia="宋体" w:cs="宋体"/>
          <w:color w:val="auto"/>
          <w:sz w:val="24"/>
          <w:szCs w:val="24"/>
          <w:highlight w:val="none"/>
        </w:rPr>
        <w:t xml:space="preserve">12.1.3供应商不得改变下列不可竞争费用：1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现场安全、文明施工措施费： ①基本费率；②省级标化增加费率；③扬尘污染防治增加费。2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规费：①社会保险费率；②住房公积金；③环境保护税。3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税金；4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工程按质论价费率。</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磋商货币。响应文件中的单价和总价无特殊规定的采用人民币报价，以元为单位标注。</w:t>
      </w:r>
      <w:r>
        <w:rPr>
          <w:rFonts w:hint="eastAsia" w:ascii="Times New Roman" w:hAnsi="Times New Roman"/>
          <w:color w:val="auto"/>
          <w:sz w:val="24"/>
          <w:szCs w:val="21"/>
          <w:highlight w:val="none"/>
        </w:rPr>
        <w:t xml:space="preserve">磋商文件中另有规定的按规定执行。</w:t>
      </w:r>
      <w:r/>
    </w:p>
    <w:p>
      <w:pPr>
        <w:ind w:firstLine="480"/>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12.3</w:t>
      </w:r>
      <w:bookmarkStart w:id="117" w:name="EB75f48e9561ee41d4955ed4174c5e92e6"/>
      <w:r>
        <w:rPr>
          <w:rFonts w:hint="eastAsia" w:ascii="宋体" w:hAnsi="宋体" w:eastAsia="宋体" w:cs="宋体"/>
          <w:color w:val="auto"/>
          <w:sz w:val="24"/>
          <w:szCs w:val="24"/>
          <w:highlight w:val="none"/>
          <w:lang w:val="en-US" w:eastAsia="zh-CN" w:bidi="ar-SA"/>
        </w:rPr>
        <w:t xml:space="preserve">本项目不接受备选的投标方案或有选择的报价，只允许有一个报价。供应商响应文件中的报价作为首次报价，不公开；以最后报价作为评审价。投标报价内容包括：</w:t>
      </w:r>
      <w:r>
        <w:rPr>
          <w:rFonts w:hint="eastAsia" w:ascii="宋体" w:hAnsi="宋体" w:cs="宋体"/>
          <w:color w:val="auto"/>
          <w:sz w:val="24"/>
          <w:szCs w:val="24"/>
          <w:highlight w:val="none"/>
          <w:lang w:val="en-US" w:eastAsia="zh-CN" w:bidi="ar-SA"/>
        </w:rPr>
        <w:t xml:space="preserve">竞争性磋商文件</w:t>
      </w:r>
      <w:r>
        <w:rPr>
          <w:rFonts w:hint="eastAsia" w:ascii="宋体" w:hAnsi="宋体" w:eastAsia="宋体" w:cs="宋体"/>
          <w:color w:val="auto"/>
          <w:sz w:val="24"/>
          <w:szCs w:val="24"/>
          <w:highlight w:val="none"/>
          <w:lang w:val="en-US" w:eastAsia="zh-CN" w:bidi="ar-SA"/>
        </w:rPr>
        <w:t xml:space="preserve">所确定的采购范围内的全部内容，包括工程量清单和相应的内容的价格体现，以及为完成上述内容所必须的包装、运输、附属工程、临时工程、开办费、技术措施费、材料、劳务、机械设备、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w:t>
      </w:r>
      <w:r>
        <w:rPr>
          <w:rFonts w:hint="eastAsia" w:ascii="宋体" w:hAnsi="宋体" w:cs="宋体"/>
          <w:color w:val="auto"/>
          <w:sz w:val="24"/>
          <w:szCs w:val="24"/>
          <w:highlight w:val="none"/>
          <w:lang w:val="en-US" w:eastAsia="zh-CN" w:bidi="ar-SA"/>
        </w:rPr>
        <w:t xml:space="preserve">因供应商未踏勘现场导致的一切后果由供应商自行承担。</w:t>
      </w:r>
      <w:r>
        <w:rPr>
          <w:rFonts w:hint="eastAsia" w:ascii="宋体" w:hAnsi="宋体" w:eastAsia="宋体" w:cs="宋体"/>
          <w:color w:val="auto"/>
          <w:sz w:val="24"/>
          <w:szCs w:val="24"/>
          <w:highlight w:val="none"/>
          <w:lang w:val="en-US" w:eastAsia="zh-CN" w:bidi="ar-SA"/>
        </w:rPr>
        <w:t xml:space="preserve">报价应根据</w:t>
      </w:r>
      <w:r>
        <w:rPr>
          <w:rFonts w:hint="eastAsia" w:ascii="宋体" w:hAnsi="宋体" w:cs="宋体"/>
          <w:color w:val="auto"/>
          <w:sz w:val="24"/>
          <w:szCs w:val="24"/>
          <w:highlight w:val="none"/>
          <w:lang w:val="en-US" w:eastAsia="zh-CN" w:bidi="ar-SA"/>
        </w:rPr>
        <w:t xml:space="preserve">竞争性磋商文件</w:t>
      </w:r>
      <w:r>
        <w:rPr>
          <w:rFonts w:hint="eastAsia" w:ascii="宋体" w:hAnsi="宋体" w:eastAsia="宋体" w:cs="宋体"/>
          <w:color w:val="auto"/>
          <w:sz w:val="24"/>
          <w:szCs w:val="24"/>
          <w:highlight w:val="none"/>
          <w:lang w:val="en-US" w:eastAsia="zh-CN" w:bidi="ar-SA"/>
        </w:rPr>
        <w:t xml:space="preserve">中的工程量清单和有关要求、施工现场实际情况及拟定的施工组织设计，自行了解市场价格或参考工程造价管理部门（协会）发布的人工、材料、机械市场指导价格，并考虑风险因素，进行自主报价。</w:t>
      </w:r>
      <w:bookmarkEnd w:id="117"/>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18" w:name="_Hlt26954848"/>
      <w:r/>
      <w:bookmarkEnd w:id="118"/>
      <w:r/>
      <w:bookmarkStart w:id="119" w:name="_Hlt26954731"/>
      <w:r/>
      <w:bookmarkEnd w:id="119"/>
      <w:r/>
      <w:bookmarkStart w:id="120" w:name="_Hlt26954846"/>
      <w:r/>
      <w:bookmarkEnd w:id="120"/>
      <w:r/>
      <w:bookmarkStart w:id="121" w:name="_Hlt26670486"/>
      <w:r/>
      <w:bookmarkEnd w:id="121"/>
      <w:r/>
      <w:bookmarkStart w:id="122" w:name="_Hlt26670482"/>
      <w:r/>
      <w:bookmarkEnd w:id="122"/>
      <w:r>
        <w:rPr>
          <w:rFonts w:hint="eastAsia" w:ascii="Times New Roman" w:hAnsi="Times New Roman" w:eastAsia="黑体" w:cs="Arial"/>
          <w:color w:val="auto"/>
          <w:sz w:val="28"/>
          <w:szCs w:val="28"/>
          <w:highlight w:val="none"/>
          <w:lang w:eastAsia="zh-CN"/>
        </w:rPr>
        <w:t xml:space="preserve">13.</w:t>
      </w:r>
      <w:r>
        <w:rPr>
          <w:rFonts w:hint="eastAsia" w:ascii="Times New Roman" w:hAnsi="Times New Roman" w:eastAsia="黑体" w:cs="Arial"/>
          <w:color w:val="auto"/>
          <w:sz w:val="28"/>
          <w:szCs w:val="28"/>
          <w:highlight w:val="none"/>
        </w:rPr>
        <w:t xml:space="preserve">技术要求响应及偏离表、商务要求响应及偏离表</w:t>
      </w:r>
      <w:r/>
    </w:p>
    <w:p>
      <w:pPr>
        <w:ind w:firstLine="480"/>
        <w:pageBreakBefore w:val="0"/>
        <w:spacing w:line="40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13.1供应商需对磋商文件中的技术要求与商务要求逐项作出响应或偏离，并说明原因。</w:t>
      </w:r>
      <w:r/>
    </w:p>
    <w:p>
      <w:pPr>
        <w:ind w:firstLine="480"/>
        <w:pageBreakBefore w:val="0"/>
        <w:spacing w:line="400" w:lineRule="exact"/>
        <w:widowControl w:val="off"/>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13.2供应商可在响应文件中提供认为需要的其他技术文件或说明。</w:t>
      </w:r>
      <w:r/>
    </w:p>
    <w:p>
      <w:pPr>
        <w:ind w:firstLine="482"/>
        <w:keepLines/>
        <w:keepNext/>
        <w:pageBreakBefore w:val="0"/>
        <w:spacing w:line="400" w:lineRule="exact"/>
        <w:widowControl w:val="off"/>
        <w:rPr>
          <w:rFonts w:hint="eastAsia"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lang w:eastAsia="zh-CN"/>
        </w:rPr>
        <w:t xml:space="preserve">14.</w:t>
      </w:r>
      <w:r>
        <w:rPr>
          <w:rFonts w:hint="eastAsia" w:ascii="Times New Roman" w:hAnsi="Times New Roman" w:eastAsia="黑体" w:cs="Arial"/>
          <w:color w:val="auto"/>
          <w:sz w:val="28"/>
          <w:szCs w:val="28"/>
          <w:highlight w:val="none"/>
        </w:rPr>
        <w:t xml:space="preserve">服务承诺、</w:t>
      </w:r>
      <w:bookmarkStart w:id="123" w:name="_Toc14577359"/>
      <w:r/>
      <w:bookmarkStart w:id="124" w:name="_Toc49090510"/>
      <w:r>
        <w:rPr>
          <w:rFonts w:hint="eastAsia" w:ascii="Times New Roman" w:hAnsi="Times New Roman" w:eastAsia="黑体" w:cs="Arial"/>
          <w:color w:val="auto"/>
          <w:sz w:val="28"/>
          <w:szCs w:val="28"/>
          <w:highlight w:val="none"/>
        </w:rPr>
        <w:t xml:space="preserve">项目实施方案</w:t>
      </w:r>
      <w:r>
        <w:rPr>
          <w:rFonts w:hint="eastAsia" w:ascii="Times New Roman" w:hAnsi="Times New Roman" w:eastAsia="黑体" w:cs="Arial"/>
          <w:color w:val="auto"/>
          <w:sz w:val="28"/>
          <w:szCs w:val="28"/>
          <w:highlight w:val="none"/>
          <w:lang w:eastAsia="zh-CN"/>
        </w:rPr>
        <w:t xml:space="preserve">、</w:t>
      </w:r>
      <w:r>
        <w:rPr>
          <w:rFonts w:hint="eastAsia" w:ascii="Times New Roman" w:hAnsi="Times New Roman" w:eastAsia="黑体" w:cs="Arial"/>
          <w:color w:val="auto"/>
          <w:sz w:val="28"/>
          <w:szCs w:val="28"/>
          <w:highlight w:val="none"/>
          <w:lang w:val="en-US" w:eastAsia="zh-CN"/>
        </w:rPr>
        <w:t xml:space="preserve">人员安排</w:t>
      </w:r>
      <w:r>
        <w:rPr>
          <w:rFonts w:hint="eastAsia" w:ascii="Times New Roman" w:hAnsi="Times New Roman" w:eastAsia="黑体" w:cs="Arial"/>
          <w:color w:val="auto"/>
          <w:sz w:val="28"/>
          <w:szCs w:val="28"/>
          <w:highlight w:val="none"/>
        </w:rPr>
        <w:t xml:space="preserve">及其他</w:t>
      </w:r>
      <w:r/>
    </w:p>
    <w:p>
      <w:pPr>
        <w:ind w:firstLine="480"/>
        <w:pageBreakBefore w:val="0"/>
        <w:spacing w:line="400" w:lineRule="exact"/>
        <w:widowControl w:val="off"/>
        <w:rPr>
          <w:rFonts w:ascii="Times New Roman" w:hAnsi="Times New Roman" w:eastAsia="黑体" w:cs="Arial"/>
          <w:color w:val="auto"/>
          <w:sz w:val="28"/>
          <w:szCs w:val="28"/>
          <w:highlight w:val="none"/>
        </w:rPr>
      </w:pPr>
      <w:r>
        <w:rPr>
          <w:rFonts w:hint="eastAsia" w:ascii="Times New Roman" w:hAnsi="Times New Roman"/>
          <w:bCs/>
          <w:color w:val="auto"/>
          <w:sz w:val="24"/>
          <w:highlight w:val="none"/>
        </w:rPr>
        <w:t xml:space="preserve">14.1供应商需根据磋商文件要求提供有关项目实施方案总体概述</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施工现场</w:t>
      </w:r>
      <w:r>
        <w:rPr>
          <w:rFonts w:hint="eastAsia" w:ascii="Times New Roman" w:hAnsi="Times New Roman"/>
          <w:bCs/>
          <w:color w:val="auto"/>
          <w:sz w:val="24"/>
          <w:highlight w:val="none"/>
          <w:lang w:val="en-US" w:eastAsia="zh-CN"/>
        </w:rPr>
        <w:t xml:space="preserve">布置方案，</w:t>
      </w:r>
      <w:r>
        <w:rPr>
          <w:rFonts w:hint="eastAsia" w:ascii="Times New Roman" w:hAnsi="Times New Roman"/>
          <w:bCs/>
          <w:color w:val="auto"/>
          <w:sz w:val="24"/>
          <w:highlight w:val="none"/>
        </w:rPr>
        <w:t xml:space="preserve">施工进度计划和各阶段进度的保证措施</w:t>
      </w:r>
      <w:r>
        <w:rPr>
          <w:rFonts w:hint="eastAsia" w:ascii="Times New Roman" w:hAnsi="Times New Roman"/>
          <w:bCs/>
          <w:color w:val="auto"/>
          <w:sz w:val="24"/>
          <w:highlight w:val="none"/>
          <w:lang w:val="en-US" w:eastAsia="zh-CN"/>
        </w:rPr>
        <w:t xml:space="preserve">方案</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lang w:val="en-US" w:eastAsia="zh-CN"/>
        </w:rPr>
        <w:t xml:space="preserve">施工过程重点难点分析、质量安全的保证措施方案</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劳动力、机械设备和材料投入计划</w:t>
      </w:r>
      <w:r>
        <w:rPr>
          <w:rFonts w:hint="eastAsia" w:ascii="Times New Roman" w:hAnsi="Times New Roman"/>
          <w:bCs/>
          <w:color w:val="auto"/>
          <w:sz w:val="24"/>
          <w:highlight w:val="none"/>
          <w:lang w:val="en-US" w:eastAsia="zh-CN"/>
        </w:rPr>
        <w:t xml:space="preserve">方案</w:t>
      </w:r>
      <w:r>
        <w:rPr>
          <w:rFonts w:hint="eastAsia" w:ascii="Times New Roman" w:hAnsi="Times New Roman"/>
          <w:bCs/>
          <w:color w:val="auto"/>
          <w:sz w:val="24"/>
          <w:highlight w:val="none"/>
        </w:rPr>
        <w:t xml:space="preserve">。</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lang w:eastAsia="zh-CN"/>
        </w:rPr>
        <w:t xml:space="preserve">15.</w:t>
      </w:r>
      <w:r>
        <w:rPr>
          <w:rFonts w:hint="eastAsia" w:ascii="Times New Roman" w:hAnsi="Times New Roman" w:eastAsia="黑体" w:cs="Arial"/>
          <w:color w:val="auto"/>
          <w:sz w:val="28"/>
          <w:szCs w:val="28"/>
          <w:highlight w:val="none"/>
        </w:rPr>
        <w:t xml:space="preserve">磋商响应函</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供应商应按照磋商文件中提供的格式完整、正确填写磋商响应函。</w:t>
      </w:r>
      <w:bookmarkEnd w:id="123"/>
      <w:r/>
      <w:bookmarkEnd w:id="124"/>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25" w:name="_Toc14577360"/>
      <w:r/>
      <w:bookmarkStart w:id="126" w:name="_Toc49090511"/>
      <w:r>
        <w:rPr>
          <w:rFonts w:hint="eastAsia" w:ascii="Times New Roman" w:hAnsi="Times New Roman" w:eastAsia="黑体" w:cs="Arial"/>
          <w:color w:val="auto"/>
          <w:sz w:val="28"/>
          <w:szCs w:val="28"/>
          <w:highlight w:val="none"/>
          <w:lang w:eastAsia="zh-CN"/>
        </w:rPr>
        <w:t xml:space="preserve">16.</w:t>
      </w:r>
      <w:r>
        <w:rPr>
          <w:rFonts w:hint="eastAsia" w:ascii="Times New Roman" w:hAnsi="Times New Roman" w:eastAsia="黑体" w:cs="Arial"/>
          <w:color w:val="auto"/>
          <w:sz w:val="28"/>
          <w:szCs w:val="28"/>
          <w:highlight w:val="none"/>
        </w:rPr>
        <w:t xml:space="preserve">磋商有效期</w:t>
      </w:r>
      <w:bookmarkEnd w:id="125"/>
      <w:r/>
      <w:bookmarkEnd w:id="126"/>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16.1磋商有效期为提交响应文件截止之日后</w:t>
      </w:r>
      <w:r>
        <w:rPr>
          <w:rFonts w:hint="eastAsia" w:ascii="Times New Roman" w:hAnsi="Times New Roman"/>
          <w:b/>
          <w:color w:val="auto"/>
          <w:sz w:val="24"/>
          <w:szCs w:val="21"/>
          <w:highlight w:val="none"/>
          <w:u w:val="single"/>
        </w:rPr>
        <w:t xml:space="preserve">六十（60）天</w:t>
      </w:r>
      <w:r>
        <w:rPr>
          <w:rFonts w:hint="eastAsia" w:ascii="Times New Roman" w:hAnsi="Times New Roman"/>
          <w:bCs/>
          <w:color w:val="auto"/>
          <w:sz w:val="24"/>
          <w:szCs w:val="21"/>
          <w:highlight w:val="none"/>
        </w:rPr>
        <w:t xml:space="preserve">。磋商有效期比规定短的将被视为非实质性响应磋商文件而予以拒绝。</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lang w:eastAsia="zh-CN"/>
        </w:rPr>
        <w:t xml:space="preserve">17.</w:t>
      </w:r>
      <w:r>
        <w:rPr>
          <w:rFonts w:hint="eastAsia" w:ascii="Times New Roman" w:hAnsi="Times New Roman" w:eastAsia="黑体" w:cs="Arial"/>
          <w:color w:val="auto"/>
          <w:sz w:val="28"/>
          <w:szCs w:val="28"/>
          <w:highlight w:val="none"/>
        </w:rPr>
        <w:t xml:space="preserve">磋商有效期的延长</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的这一要求而放弃磋商，同意延长磋商有效期的供应商既不能要求也不允许修改其响应文件。</w:t>
      </w:r>
      <w:r>
        <w:rPr>
          <w:rFonts w:hint="eastAsia" w:ascii="Times New Roman" w:hAnsi="Times New Roman"/>
          <w:color w:val="auto"/>
          <w:sz w:val="24"/>
          <w:szCs w:val="24"/>
          <w:highlight w:val="none"/>
        </w:rPr>
        <w:t xml:space="preserve">受磋商有效期约束的所有权利与义务均延长至新的有效期</w:t>
      </w:r>
      <w:r>
        <w:rPr>
          <w:rFonts w:hint="eastAsia" w:ascii="Times New Roman" w:hAnsi="Times New Roman"/>
          <w:bCs/>
          <w:color w:val="auto"/>
          <w:sz w:val="24"/>
          <w:szCs w:val="21"/>
          <w:highlight w:val="none"/>
        </w:rPr>
        <w:t xml:space="preserve">。</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7.2</w:t>
      </w:r>
      <w:r>
        <w:rPr>
          <w:rFonts w:hint="eastAsia" w:ascii="Times New Roman" w:hAnsi="Times New Roman"/>
          <w:color w:val="auto"/>
          <w:sz w:val="24"/>
          <w:highlight w:val="none"/>
        </w:rPr>
        <w:t xml:space="preserve">成交人的响应文件作为项目合同的附件，其有效期至成交人全部合同义务履行完毕为止。</w:t>
      </w:r>
      <w:r/>
    </w:p>
    <w:p>
      <w:pPr>
        <w:ind w:firstLine="482"/>
        <w:keepLines/>
        <w:keepNext/>
        <w:pageBreakBefore w:val="0"/>
        <w:spacing w:line="400" w:lineRule="exact"/>
        <w:widowControl w:val="off"/>
        <w:rPr>
          <w:rFonts w:ascii="Times New Roman" w:hAnsi="Times New Roman"/>
          <w:b/>
          <w:bCs/>
          <w:color w:val="auto"/>
          <w:sz w:val="32"/>
          <w:szCs w:val="32"/>
          <w:highlight w:val="none"/>
        </w:rPr>
        <w:outlineLvl w:val="2"/>
      </w:pPr>
      <w:r/>
      <w:bookmarkStart w:id="127" w:name="_Hlt26954852"/>
      <w:r/>
      <w:bookmarkEnd w:id="127"/>
      <w:r/>
      <w:bookmarkStart w:id="128" w:name="_Hlt26954739"/>
      <w:r/>
      <w:bookmarkEnd w:id="128"/>
      <w:r/>
      <w:bookmarkStart w:id="129" w:name="_Toc16938540"/>
      <w:r/>
      <w:bookmarkStart w:id="130" w:name="_Toc169207391"/>
      <w:r/>
      <w:bookmarkStart w:id="131" w:name="_Toc20823296"/>
      <w:r/>
      <w:bookmarkStart w:id="132" w:name="_Toc513029224"/>
      <w:r/>
      <w:bookmarkStart w:id="133" w:name="_Toc120614217"/>
      <w:r>
        <w:rPr>
          <w:rFonts w:hint="eastAsia" w:ascii="Times New Roman" w:hAnsi="Times New Roman"/>
          <w:b/>
          <w:bCs/>
          <w:color w:val="auto"/>
          <w:sz w:val="32"/>
          <w:szCs w:val="32"/>
          <w:highlight w:val="none"/>
        </w:rPr>
        <w:t xml:space="preserve">四、响应文件的递交</w:t>
      </w:r>
      <w:bookmarkEnd w:id="129"/>
      <w:r/>
      <w:bookmarkEnd w:id="130"/>
      <w:r/>
      <w:bookmarkEnd w:id="131"/>
      <w:r/>
      <w:bookmarkEnd w:id="132"/>
      <w:r/>
      <w:bookmarkEnd w:id="133"/>
      <w:r/>
      <w:r/>
    </w:p>
    <w:p>
      <w:pPr>
        <w:ind w:firstLine="56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34" w:name="_Toc20823297"/>
      <w:r/>
      <w:bookmarkStart w:id="135" w:name="_Toc513029225"/>
      <w:r/>
      <w:bookmarkStart w:id="136" w:name="_Toc462564084"/>
      <w:r/>
      <w:bookmarkStart w:id="137" w:name="_Toc16938541"/>
      <w:r>
        <w:rPr>
          <w:rFonts w:hint="eastAsia" w:ascii="Times New Roman" w:hAnsi="Times New Roman" w:eastAsia="黑体" w:cs="Arial"/>
          <w:color w:val="auto"/>
          <w:sz w:val="28"/>
          <w:szCs w:val="28"/>
          <w:highlight w:val="none"/>
          <w:lang w:eastAsia="zh-CN"/>
        </w:rPr>
        <w:t xml:space="preserve">18.</w:t>
      </w:r>
      <w:r>
        <w:rPr>
          <w:rFonts w:hint="eastAsia" w:ascii="Times New Roman" w:hAnsi="Times New Roman" w:eastAsia="黑体" w:cs="Arial"/>
          <w:color w:val="auto"/>
          <w:sz w:val="28"/>
          <w:szCs w:val="28"/>
          <w:highlight w:val="none"/>
        </w:rPr>
        <w:t xml:space="preserve">电子磋商</w:t>
      </w:r>
      <w:bookmarkEnd w:id="134"/>
      <w:r/>
      <w:bookmarkEnd w:id="135"/>
      <w:r/>
      <w:bookmarkEnd w:id="136"/>
      <w:r/>
      <w:bookmarkEnd w:id="137"/>
      <w:r>
        <w:rPr>
          <w:rFonts w:hint="eastAsia" w:ascii="Times New Roman" w:hAnsi="Times New Roman" w:eastAsia="黑体" w:cs="Arial"/>
          <w:color w:val="auto"/>
          <w:sz w:val="28"/>
          <w:szCs w:val="28"/>
          <w:highlight w:val="none"/>
        </w:rPr>
        <w:t xml:space="preserve">响应文件的递交</w:t>
      </w:r>
      <w:r/>
    </w:p>
    <w:p>
      <w:pPr>
        <w:ind w:firstLine="60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18.1供应商应当按照《操作手册》规定，在提交响应文件截止时间前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并上传电子响应文件。</w:t>
      </w:r>
      <w:bookmarkStart w:id="138" w:name="_Toc513029226"/>
      <w:r/>
      <w:bookmarkStart w:id="139" w:name="_Toc20823298"/>
      <w:r/>
      <w:bookmarkStart w:id="140" w:name="_Toc16938542"/>
      <w:r/>
      <w:r/>
    </w:p>
    <w:p>
      <w:pPr>
        <w:ind w:firstLine="480"/>
        <w:pageBreakBefore w:val="0"/>
        <w:spacing w:line="40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8.2</w:t>
      </w:r>
      <w:r>
        <w:rPr>
          <w:rFonts w:hint="eastAsia" w:ascii="Times New Roman" w:hAnsi="Times New Roman"/>
          <w:color w:val="auto"/>
          <w:sz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pageBreakBefore w:val="0"/>
        <w:spacing w:line="400" w:lineRule="exact"/>
        <w:widowControl w:val="off"/>
        <w:rPr>
          <w:rFonts w:ascii="Times New Roman" w:hAnsi="Times New Roman" w:eastAsia="黑体" w:cs="Arial"/>
          <w:bCs/>
          <w:color w:val="auto"/>
          <w:sz w:val="24"/>
          <w:szCs w:val="28"/>
          <w:highlight w:val="none"/>
        </w:rPr>
        <w:outlineLvl w:val="3"/>
      </w:pPr>
      <w:r>
        <w:rPr>
          <w:rFonts w:hint="eastAsia" w:ascii="Times New Roman" w:hAnsi="Times New Roman" w:eastAsia="黑体" w:cs="Arial"/>
          <w:bCs/>
          <w:color w:val="auto"/>
          <w:sz w:val="28"/>
          <w:szCs w:val="28"/>
          <w:highlight w:val="none"/>
          <w:lang w:eastAsia="zh-CN"/>
        </w:rPr>
        <w:t xml:space="preserve">19.</w:t>
      </w:r>
      <w:r>
        <w:rPr>
          <w:rFonts w:hint="eastAsia" w:ascii="Times New Roman" w:hAnsi="Times New Roman" w:eastAsia="黑体" w:cs="Arial"/>
          <w:bCs/>
          <w:color w:val="auto"/>
          <w:sz w:val="28"/>
          <w:szCs w:val="28"/>
          <w:highlight w:val="none"/>
        </w:rPr>
        <w:t xml:space="preserve">提交响应文件截止时间</w:t>
      </w:r>
      <w:bookmarkEnd w:id="138"/>
      <w:r/>
      <w:bookmarkEnd w:id="139"/>
      <w:r/>
      <w:bookmarkEnd w:id="140"/>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19.1供应商上传电子响应文件的时间不得迟于磋商公告中规定的提交响应文件截止时间。</w:t>
      </w:r>
      <w:r/>
    </w:p>
    <w:p>
      <w:pPr>
        <w:ind w:firstLine="480"/>
        <w:pageBreakBefore w:val="0"/>
        <w:spacing w:line="400" w:lineRule="exact"/>
        <w:widowControl w:val="off"/>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.2采购代理机构</w:t>
      </w:r>
      <w:r>
        <w:rPr>
          <w:rFonts w:hint="eastAsia" w:ascii="Times New Roman" w:hAnsi="Times New Roman"/>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41" w:name="_Toc20823299"/>
      <w:r/>
      <w:bookmarkStart w:id="142" w:name="_Toc16938543"/>
      <w:r/>
      <w:bookmarkStart w:id="143" w:name="_Toc513029227"/>
      <w:r>
        <w:rPr>
          <w:rFonts w:hint="eastAsia" w:ascii="Times New Roman" w:hAnsi="Times New Roman" w:eastAsia="黑体" w:cs="Arial"/>
          <w:color w:val="auto"/>
          <w:sz w:val="28"/>
          <w:szCs w:val="28"/>
          <w:highlight w:val="none"/>
          <w:lang w:eastAsia="zh-CN"/>
        </w:rPr>
        <w:t xml:space="preserve">20.</w:t>
      </w:r>
      <w:r>
        <w:rPr>
          <w:rFonts w:hint="eastAsia" w:ascii="Times New Roman" w:hAnsi="Times New Roman" w:eastAsia="黑体" w:cs="Arial"/>
          <w:color w:val="auto"/>
          <w:sz w:val="28"/>
          <w:szCs w:val="28"/>
          <w:highlight w:val="none"/>
        </w:rPr>
        <w:t xml:space="preserve">响应文件</w:t>
      </w:r>
      <w:bookmarkEnd w:id="141"/>
      <w:r/>
      <w:bookmarkEnd w:id="142"/>
      <w:r/>
      <w:bookmarkEnd w:id="143"/>
      <w:r>
        <w:rPr>
          <w:rFonts w:hint="eastAsia" w:ascii="Times New Roman" w:hAnsi="Times New Roman" w:eastAsia="黑体" w:cs="Arial"/>
          <w:color w:val="auto"/>
          <w:sz w:val="28"/>
          <w:szCs w:val="28"/>
          <w:highlight w:val="none"/>
        </w:rPr>
        <w:t xml:space="preserve">的拒收</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拒绝接收在其规定的提交响应文件截止时间后上传的任何电子响应文件。</w:t>
      </w:r>
      <w:r>
        <w:rPr>
          <w:rFonts w:hint="eastAsia" w:ascii="Times New Roman" w:hAnsi="Times New Roman"/>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44" w:name="_Toc513029228"/>
      <w:r/>
      <w:bookmarkStart w:id="145" w:name="_Toc20823300"/>
      <w:r/>
      <w:bookmarkStart w:id="146" w:name="_Toc16938544"/>
      <w:r>
        <w:rPr>
          <w:rFonts w:hint="eastAsia" w:ascii="Times New Roman" w:hAnsi="Times New Roman" w:eastAsia="黑体" w:cs="Arial"/>
          <w:color w:val="auto"/>
          <w:sz w:val="28"/>
          <w:szCs w:val="28"/>
          <w:highlight w:val="none"/>
          <w:lang w:eastAsia="zh-CN"/>
        </w:rPr>
        <w:t xml:space="preserve">21.</w:t>
      </w:r>
      <w:r>
        <w:rPr>
          <w:rFonts w:hint="eastAsia" w:ascii="Times New Roman" w:hAnsi="Times New Roman" w:eastAsia="黑体" w:cs="Arial"/>
          <w:color w:val="auto"/>
          <w:sz w:val="28"/>
          <w:szCs w:val="28"/>
          <w:highlight w:val="none"/>
        </w:rPr>
        <w:t xml:space="preserve">响应文件的撤回和修改</w:t>
      </w:r>
      <w:bookmarkEnd w:id="144"/>
      <w:r/>
      <w:bookmarkEnd w:id="145"/>
      <w:r/>
      <w:bookmarkEnd w:id="146"/>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.1响应文件的撤回</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.1.1电子响应文件的撤回</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截止时间前，撤回其电子响应文件，具体操作方法见《操作手册》。</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供应商撤回电子响应文件，则认为其不再参与本项目磋商活动。</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.2响应文件的修改</w:t>
      </w:r>
      <w:r/>
    </w:p>
    <w:p>
      <w:pPr>
        <w:ind w:firstLine="480"/>
        <w:pageBreakBefore w:val="0"/>
        <w:spacing w:line="400" w:lineRule="exact"/>
        <w:widowControl w:val="off"/>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.2.1供应商可在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截止时间前，对其电子响应文件进行修改，具体操作方法见《操作手册》。</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在提交响应文件截止时间之后，供应商不得对其电子响应文件作任何修改。</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pageBreakBefore w:val="0"/>
        <w:spacing w:line="400" w:lineRule="exact"/>
        <w:widowControl w:val="off"/>
        <w:rPr>
          <w:rFonts w:ascii="Times New Roman" w:hAnsi="Times New Roman"/>
          <w:b/>
          <w:bCs/>
          <w:color w:val="auto"/>
          <w:sz w:val="32"/>
          <w:szCs w:val="32"/>
          <w:highlight w:val="none"/>
        </w:rPr>
        <w:outlineLvl w:val="2"/>
      </w:pPr>
      <w:r/>
      <w:bookmarkStart w:id="147" w:name="_Toc169207392"/>
      <w:r/>
      <w:bookmarkStart w:id="148" w:name="_Toc120614218"/>
      <w:r/>
      <w:bookmarkStart w:id="149" w:name="_Toc513029229"/>
      <w:r/>
      <w:bookmarkStart w:id="150" w:name="_Toc20823301"/>
      <w:r/>
      <w:bookmarkStart w:id="151" w:name="_Toc16938545"/>
      <w:r>
        <w:rPr>
          <w:rFonts w:hint="eastAsia" w:ascii="Times New Roman" w:hAnsi="Times New Roman"/>
          <w:b/>
          <w:bCs/>
          <w:color w:val="auto"/>
          <w:sz w:val="32"/>
          <w:szCs w:val="32"/>
          <w:highlight w:val="none"/>
        </w:rPr>
        <w:t xml:space="preserve">五、响应文件的解密与评审</w:t>
      </w:r>
      <w:bookmarkEnd w:id="147"/>
      <w:r/>
      <w:bookmarkEnd w:id="148"/>
      <w:r/>
      <w:bookmarkEnd w:id="149"/>
      <w:r/>
      <w:bookmarkEnd w:id="150"/>
      <w:r/>
      <w:bookmarkEnd w:id="151"/>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52" w:name="_Toc16938546"/>
      <w:r/>
      <w:bookmarkStart w:id="153" w:name="_Toc20823302"/>
      <w:r/>
      <w:bookmarkStart w:id="154" w:name="_Toc513029230"/>
      <w:r>
        <w:rPr>
          <w:rFonts w:hint="eastAsia" w:ascii="Times New Roman" w:hAnsi="Times New Roman" w:eastAsia="黑体" w:cs="Arial"/>
          <w:color w:val="auto"/>
          <w:sz w:val="28"/>
          <w:szCs w:val="28"/>
          <w:highlight w:val="none"/>
          <w:lang w:eastAsia="zh-CN"/>
        </w:rPr>
        <w:t xml:space="preserve">22.</w:t>
      </w:r>
      <w:bookmarkEnd w:id="152"/>
      <w:r/>
      <w:bookmarkEnd w:id="153"/>
      <w:r/>
      <w:bookmarkEnd w:id="154"/>
      <w:r>
        <w:rPr>
          <w:rFonts w:hint="eastAsia" w:ascii="Times New Roman" w:hAnsi="Times New Roman" w:eastAsia="黑体" w:cs="Arial"/>
          <w:color w:val="auto"/>
          <w:sz w:val="28"/>
          <w:szCs w:val="28"/>
          <w:highlight w:val="none"/>
        </w:rPr>
        <w:t xml:space="preserve">响应文件解密</w:t>
      </w:r>
      <w:r/>
    </w:p>
    <w:p>
      <w:pPr>
        <w:ind w:firstLine="360"/>
        <w:pageBreakBefore w:val="0"/>
        <w:spacing w:line="400" w:lineRule="exact"/>
        <w:widowControl w:val="off"/>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color w:val="auto"/>
          <w:sz w:val="24"/>
          <w:szCs w:val="24"/>
          <w:highlight w:val="none"/>
        </w:rPr>
        <w:t xml:space="preserve">供应商应当</w:t>
      </w:r>
      <w:r>
        <w:rPr>
          <w:rFonts w:hint="eastAsia" w:ascii="Times New Roman" w:hAnsi="Times New Roman"/>
          <w:color w:val="auto"/>
          <w:sz w:val="24"/>
          <w:szCs w:val="21"/>
          <w:highlight w:val="none"/>
        </w:rPr>
        <w:t xml:space="preserve">按照《“苏采云”系统供应商操作手册》规定</w:t>
      </w:r>
      <w:r>
        <w:rPr>
          <w:rFonts w:hint="eastAsia" w:ascii="Times New Roman" w:hAnsi="Times New Roman"/>
          <w:color w:val="auto"/>
          <w:sz w:val="24"/>
          <w:szCs w:val="24"/>
          <w:highlight w:val="none"/>
        </w:rPr>
        <w:t xml:space="preserve">，参加磋商活动和在苏采云系统规定的时间内对磋商响应文件进行解密。</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55" w:name="_Toc20823303"/>
      <w:r/>
      <w:bookmarkStart w:id="156" w:name="_Toc16938547"/>
      <w:r/>
      <w:bookmarkStart w:id="157" w:name="_Toc513029231"/>
      <w:r>
        <w:rPr>
          <w:rFonts w:hint="eastAsia" w:ascii="Times New Roman" w:hAnsi="Times New Roman" w:eastAsia="黑体" w:cs="Arial"/>
          <w:color w:val="auto"/>
          <w:sz w:val="28"/>
          <w:szCs w:val="28"/>
          <w:highlight w:val="none"/>
          <w:lang w:eastAsia="zh-CN"/>
        </w:rPr>
        <w:t xml:space="preserve">23.</w:t>
      </w:r>
      <w:r>
        <w:rPr>
          <w:rFonts w:hint="eastAsia" w:ascii="Times New Roman" w:hAnsi="Times New Roman" w:eastAsia="黑体" w:cs="Arial"/>
          <w:color w:val="auto"/>
          <w:sz w:val="28"/>
          <w:szCs w:val="28"/>
          <w:highlight w:val="none"/>
        </w:rPr>
        <w:t xml:space="preserve">磋商小组</w:t>
      </w:r>
      <w:r/>
    </w:p>
    <w:p>
      <w:pPr>
        <w:ind w:firstLine="480"/>
        <w:pageBreakBefore w:val="0"/>
        <w:spacing w:line="400" w:lineRule="exact"/>
        <w:widowControl w:val="off"/>
        <w:rPr>
          <w:rFonts w:ascii="Times New Roman" w:hAnsi="Times New Roman"/>
          <w:b/>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.2磋商小组独立工作，负责评审所有响应文件并确定成交</w:t>
      </w:r>
      <w:r>
        <w:rPr>
          <w:rFonts w:hint="eastAsia" w:ascii="Times New Roman" w:hAnsi="Times New Roman"/>
          <w:color w:val="auto"/>
          <w:sz w:val="24"/>
          <w:szCs w:val="24"/>
          <w:highlight w:val="none"/>
          <w:lang w:eastAsia="zh-CN"/>
        </w:rPr>
        <w:t xml:space="preserve">候选人</w:t>
      </w:r>
      <w:r>
        <w:rPr>
          <w:rFonts w:hint="eastAsia" w:ascii="Times New Roman" w:hAnsi="Times New Roman"/>
          <w:color w:val="auto"/>
          <w:sz w:val="24"/>
          <w:szCs w:val="24"/>
          <w:highlight w:val="none"/>
        </w:rPr>
        <w:t xml:space="preserve">。</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lang w:eastAsia="zh-CN"/>
        </w:rPr>
        <w:t xml:space="preserve">24.</w:t>
      </w:r>
      <w:r>
        <w:rPr>
          <w:rFonts w:hint="eastAsia" w:ascii="Times New Roman" w:hAnsi="Times New Roman" w:eastAsia="黑体" w:cs="Arial"/>
          <w:color w:val="auto"/>
          <w:sz w:val="28"/>
          <w:szCs w:val="28"/>
          <w:highlight w:val="none"/>
        </w:rPr>
        <w:t xml:space="preserve">评审过程的保密与公正</w:t>
      </w:r>
      <w:bookmarkEnd w:id="155"/>
      <w:r/>
      <w:bookmarkEnd w:id="156"/>
      <w:r/>
      <w:bookmarkEnd w:id="157"/>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磋商小组、采购人和</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.3</w:t>
      </w:r>
      <w:r>
        <w:rPr>
          <w:rFonts w:hint="eastAsia" w:ascii="Times New Roman" w:hAnsi="Times New Roman"/>
          <w:color w:val="auto"/>
          <w:sz w:val="24"/>
          <w:szCs w:val="24"/>
          <w:highlight w:val="none"/>
        </w:rPr>
        <w:t xml:space="preserve">在项目评审期间，</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将设专门人员与供应商联系。</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rPr>
          <w:rFonts w:hint="eastAsia" w:ascii="Times New Roman" w:hAnsi="Times New Roman"/>
          <w:color w:val="auto"/>
          <w:sz w:val="24"/>
          <w:szCs w:val="24"/>
          <w:highlight w:val="none"/>
        </w:rPr>
        <w:t xml:space="preserve">.4</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和磋商小组不向未成交的供应商解释未成交原因，也不公布评审过程中的相关细节。</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58" w:name="_Toc16938548"/>
      <w:r/>
      <w:bookmarkStart w:id="159" w:name="_Toc513029232"/>
      <w:r/>
      <w:bookmarkStart w:id="160" w:name="_Toc20823304"/>
      <w:r>
        <w:rPr>
          <w:rFonts w:hint="eastAsia" w:ascii="Times New Roman" w:hAnsi="Times New Roman" w:eastAsia="黑体" w:cs="Arial"/>
          <w:color w:val="auto"/>
          <w:sz w:val="28"/>
          <w:szCs w:val="28"/>
          <w:highlight w:val="none"/>
          <w:lang w:eastAsia="zh-CN"/>
        </w:rPr>
        <w:t xml:space="preserve">25.</w:t>
      </w:r>
      <w:r>
        <w:rPr>
          <w:rFonts w:hint="eastAsia" w:ascii="Times New Roman" w:hAnsi="Times New Roman" w:eastAsia="黑体" w:cs="Arial"/>
          <w:color w:val="auto"/>
          <w:sz w:val="28"/>
          <w:szCs w:val="28"/>
          <w:highlight w:val="none"/>
        </w:rPr>
        <w:t xml:space="preserve">评审过程中</w:t>
      </w:r>
      <w:r>
        <w:rPr>
          <w:rFonts w:hint="eastAsia" w:ascii="Times New Roman" w:hAnsi="Times New Roman" w:eastAsia="黑体" w:cs="Arial"/>
          <w:color w:val="auto"/>
          <w:sz w:val="28"/>
          <w:szCs w:val="28"/>
          <w:highlight w:val="none"/>
          <w:lang w:eastAsia="zh-CN"/>
        </w:rPr>
        <w:t xml:space="preserve">的</w:t>
      </w:r>
      <w:r>
        <w:rPr>
          <w:rFonts w:hint="eastAsia" w:ascii="Times New Roman" w:hAnsi="Times New Roman" w:eastAsia="黑体" w:cs="Arial"/>
          <w:color w:val="auto"/>
          <w:sz w:val="28"/>
          <w:szCs w:val="28"/>
          <w:highlight w:val="none"/>
        </w:rPr>
        <w:t xml:space="preserve">澄清</w:t>
      </w:r>
      <w:bookmarkEnd w:id="158"/>
      <w:r/>
      <w:bookmarkEnd w:id="159"/>
      <w:r/>
      <w:bookmarkEnd w:id="160"/>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rPr>
          <w:rFonts w:ascii="Times New Roman" w:hAnsi="Times New Roman" w:cs="宋体"/>
          <w:color w:val="auto"/>
          <w:sz w:val="24"/>
          <w:szCs w:val="24"/>
          <w:highlight w:val="none"/>
        </w:rPr>
        <w:t xml:space="preserve">5</w:t>
      </w:r>
      <w:r>
        <w:rPr>
          <w:rFonts w:hint="eastAsia" w:ascii="Times New Roman" w:hAnsi="Times New Roman"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w:t>
      </w:r>
      <w:r>
        <w:rPr>
          <w:rFonts w:hint="eastAsia" w:ascii="Times New Roman" w:hAnsi="Times New Roman" w:cs="宋体"/>
          <w:color w:val="auto"/>
          <w:sz w:val="24"/>
          <w:szCs w:val="24"/>
          <w:highlight w:val="none"/>
          <w:lang w:eastAsia="zh-CN"/>
        </w:rPr>
        <w:t xml:space="preserve">系统</w:t>
      </w:r>
      <w:r>
        <w:rPr>
          <w:rFonts w:hint="eastAsia" w:ascii="Times New Roman" w:hAnsi="Times New Roman" w:cs="宋体"/>
          <w:color w:val="auto"/>
          <w:sz w:val="24"/>
          <w:szCs w:val="24"/>
          <w:highlight w:val="none"/>
        </w:rPr>
        <w:t xml:space="preserve">提交“澄清响应函”并加盖CA电子公章。澄清、说明和更正的内容作为响应文件的补充部分，具体</w:t>
      </w:r>
      <w:r>
        <w:rPr>
          <w:rFonts w:ascii="Times New Roman" w:hAnsi="Times New Roman" w:cs="宋体"/>
          <w:color w:val="auto"/>
          <w:sz w:val="24"/>
          <w:szCs w:val="24"/>
          <w:highlight w:val="none"/>
        </w:rPr>
        <w:t xml:space="preserve">操作</w:t>
      </w:r>
      <w:r>
        <w:rPr>
          <w:rFonts w:hint="eastAsia" w:ascii="Times New Roman" w:hAnsi="Times New Roman" w:cs="宋体"/>
          <w:color w:val="auto"/>
          <w:sz w:val="24"/>
          <w:szCs w:val="24"/>
          <w:highlight w:val="none"/>
        </w:rPr>
        <w:t xml:space="preserve">方式</w:t>
      </w:r>
      <w:r>
        <w:rPr>
          <w:rFonts w:ascii="Times New Roman" w:hAnsi="Times New Roman" w:cs="宋体"/>
          <w:color w:val="auto"/>
          <w:sz w:val="24"/>
          <w:szCs w:val="24"/>
          <w:highlight w:val="none"/>
        </w:rPr>
        <w:t xml:space="preserve">见</w:t>
      </w:r>
      <w:r>
        <w:rPr>
          <w:rFonts w:hint="eastAsia" w:ascii="Times New Roman" w:hAnsi="Times New Roman" w:cs="宋体"/>
          <w:color w:val="auto"/>
          <w:sz w:val="24"/>
          <w:szCs w:val="24"/>
          <w:highlight w:val="none"/>
        </w:rPr>
        <w:t xml:space="preserve">《操作手册》。</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.3接到磋商小组澄清、说明和更正要求的供应商如未按规定</w:t>
      </w:r>
      <w:r>
        <w:rPr>
          <w:rFonts w:hint="eastAsia" w:ascii="Times New Roman" w:hAnsi="Times New Roman"/>
          <w:color w:val="auto"/>
          <w:sz w:val="24"/>
          <w:szCs w:val="24"/>
          <w:highlight w:val="none"/>
          <w:lang w:eastAsia="zh-CN"/>
        </w:rPr>
        <w:t xml:space="preserve">作出</w:t>
      </w:r>
      <w:r>
        <w:rPr>
          <w:rFonts w:hint="eastAsia" w:ascii="Times New Roman" w:hAnsi="Times New Roman"/>
          <w:color w:val="auto"/>
          <w:sz w:val="24"/>
          <w:szCs w:val="24"/>
          <w:highlight w:val="none"/>
        </w:rPr>
        <w:t xml:space="preserve">澄清、说明和 更正，其风险由供应商自行承担。</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bookmarkStart w:id="161" w:name="_Toc20823305"/>
      <w:r/>
      <w:bookmarkStart w:id="162" w:name="_Toc16938549"/>
      <w:r/>
      <w:bookmarkStart w:id="163" w:name="_Toc513029233"/>
      <w:r>
        <w:rPr>
          <w:rFonts w:hint="eastAsia" w:ascii="Times New Roman" w:hAnsi="Times New Roman" w:eastAsia="黑体" w:cs="Arial"/>
          <w:color w:val="auto"/>
          <w:sz w:val="28"/>
          <w:szCs w:val="28"/>
          <w:highlight w:val="none"/>
          <w:lang w:eastAsia="zh-CN"/>
        </w:rPr>
        <w:t xml:space="preserve">26.</w:t>
      </w:r>
      <w:r>
        <w:rPr>
          <w:rFonts w:hint="eastAsia" w:ascii="Times New Roman" w:hAnsi="Times New Roman" w:eastAsia="黑体" w:cs="Arial"/>
          <w:color w:val="auto"/>
          <w:sz w:val="28"/>
          <w:szCs w:val="28"/>
          <w:highlight w:val="none"/>
        </w:rPr>
        <w:t xml:space="preserve">对响应文件的审</w:t>
      </w:r>
      <w:bookmarkEnd w:id="161"/>
      <w:r/>
      <w:bookmarkEnd w:id="162"/>
      <w:r/>
      <w:bookmarkEnd w:id="163"/>
      <w:r>
        <w:rPr>
          <w:rFonts w:hint="eastAsia" w:ascii="Times New Roman" w:hAnsi="Times New Roman" w:eastAsia="黑体" w:cs="Arial"/>
          <w:color w:val="auto"/>
          <w:sz w:val="28"/>
          <w:szCs w:val="28"/>
          <w:highlight w:val="none"/>
        </w:rPr>
        <w:t xml:space="preserve">查</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响应文件审查分为资格审查和符合性审查。</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.1.1资格审查：由磋商小组依据法律法规和磋商文件的规定，对响应文件中的资格证明文件进行审查，以确定供应商是否具备参加磋商的资格。</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Times New Roman" w:hAnsi="Times New Roman"/>
          <w:bCs/>
          <w:color w:val="auto"/>
          <w:sz w:val="24"/>
          <w:szCs w:val="21"/>
          <w:highlight w:val="none"/>
          <w:lang w:eastAsia="zh-CN"/>
        </w:rPr>
        <w:t xml:space="preserve">，并将</w:t>
      </w:r>
      <w:r>
        <w:rPr>
          <w:rFonts w:hint="eastAsia" w:ascii="Times New Roman" w:hAnsi="Times New Roman"/>
          <w:bCs/>
          <w:color w:val="auto"/>
          <w:sz w:val="24"/>
          <w:szCs w:val="21"/>
          <w:highlight w:val="none"/>
        </w:rPr>
        <w:t xml:space="preserve">查询结果留存并归档。</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bookmarkStart w:id="164" w:name="_Toc16938550"/>
      <w:r/>
      <w:bookmarkStart w:id="165" w:name="_Toc513029234"/>
      <w:r/>
      <w:bookmarkStart w:id="166" w:name="_Toc20823306"/>
      <w:r>
        <w:rPr>
          <w:rFonts w:hint="eastAsia" w:ascii="Times New Roman" w:hAnsi="Times New Roman"/>
          <w:bCs/>
          <w:color w:val="auto"/>
          <w:sz w:val="24"/>
          <w:szCs w:val="21"/>
          <w:highlight w:val="none"/>
          <w:lang w:val="en-US" w:eastAsia="zh-CN" w:bidi="ar-SA"/>
        </w:rPr>
        <w:t xml:space="preserve">26.3未实质性响应磋商文件的情形</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26.3.1供应商在</w:t>
      </w:r>
      <w:r>
        <w:rPr>
          <w:rFonts w:hint="eastAsia" w:ascii="Times New Roman" w:hAnsi="Times New Roman"/>
          <w:color w:val="auto"/>
          <w:sz w:val="24"/>
          <w:szCs w:val="24"/>
          <w:highlight w:val="none"/>
          <w:lang w:val="en-US" w:eastAsia="zh-CN" w:bidi="ar-SA"/>
        </w:rPr>
        <w:t xml:space="preserve">苏采云系统</w:t>
      </w:r>
      <w:r>
        <w:rPr>
          <w:rFonts w:hint="eastAsia" w:ascii="Times New Roman" w:hAnsi="Times New Roman"/>
          <w:bCs/>
          <w:color w:val="auto"/>
          <w:sz w:val="24"/>
          <w:szCs w:val="21"/>
          <w:highlight w:val="none"/>
          <w:lang w:val="en-US" w:eastAsia="zh-CN" w:bidi="ar-SA"/>
        </w:rPr>
        <w:t xml:space="preserve">规定的时间内未成功解密电子响应文件的。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26.3.2供应商未按照磋商文件要求上传电子响应文件的。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26.3.3同一供应商提交两个（含两个）以上不同的响应文件或者最后报价的。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26.3.4供应商不具备磋商文件中规定资格要求的。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26.3.5供应商的最后报价超过了采购预算。</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26.3.6不符合磋商文件中规定的实质性要求和条件的（本磋商文件中加★项为实质性要求和条件）。</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26.3.8响应文件含有采购人不能接受的附加条件的。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26.3.9本项目采购产品被财政部、国家发展改革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26.3.10响应文件未按照磋商文件要求加盖CA电子公章的。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w:t>
      </w:r>
      <w:r>
        <w:rPr>
          <w:rFonts w:ascii="Times New Roman" w:hAnsi="Times New Roman"/>
          <w:bCs/>
          <w:color w:val="auto"/>
          <w:sz w:val="24"/>
          <w:szCs w:val="21"/>
          <w:highlight w:val="none"/>
          <w:lang w:val="en-US" w:eastAsia="zh-CN" w:bidi="ar-SA"/>
        </w:rPr>
        <w:t xml:space="preserve">6.3.11响应文件中已标价工程量清单与竞争性磋商文件规定的暂估价、暂列金额及甲供材料价格不一致的；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w:t>
      </w:r>
      <w:r>
        <w:rPr>
          <w:rFonts w:ascii="Times New Roman" w:hAnsi="Times New Roman"/>
          <w:bCs/>
          <w:color w:val="auto"/>
          <w:sz w:val="24"/>
          <w:szCs w:val="21"/>
          <w:highlight w:val="none"/>
          <w:lang w:val="en-US" w:eastAsia="zh-CN" w:bidi="ar-SA"/>
        </w:rPr>
        <w:t xml:space="preserve">6.3.12响应文件中已标价工程量清单与竞争性磋商文件明确列出的不可竞争费用项目或费率或计算基础不一致的；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w:t>
      </w:r>
      <w:r>
        <w:rPr>
          <w:rFonts w:ascii="Times New Roman" w:hAnsi="Times New Roman"/>
          <w:bCs/>
          <w:color w:val="auto"/>
          <w:sz w:val="24"/>
          <w:szCs w:val="21"/>
          <w:highlight w:val="none"/>
          <w:lang w:val="en-US" w:eastAsia="zh-CN" w:bidi="ar-SA"/>
        </w:rPr>
        <w:t xml:space="preserve">6.3.13响应文件的已标价工程量清单与竞争性磋商文件提供的工程量清单中的项目编码、项目名称、项目特征、计量单位、工程量不一致的；</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w:t>
      </w:r>
      <w:r>
        <w:rPr>
          <w:rFonts w:ascii="Times New Roman" w:hAnsi="Times New Roman"/>
          <w:bCs/>
          <w:color w:val="auto"/>
          <w:sz w:val="24"/>
          <w:szCs w:val="21"/>
          <w:highlight w:val="none"/>
          <w:lang w:val="en-US" w:eastAsia="zh-CN" w:bidi="ar-SA"/>
        </w:rPr>
        <w:t xml:space="preserve">6.3.14本项目专门面向中小企业（含监狱企业、残疾人福利企业）采购，非中小企业参与本项目磋商的</w:t>
      </w:r>
      <w:r>
        <w:rPr>
          <w:rFonts w:hint="eastAsia" w:ascii="Times New Roman" w:hAnsi="Times New Roman"/>
          <w:bCs/>
          <w:color w:val="auto"/>
          <w:sz w:val="24"/>
          <w:szCs w:val="21"/>
          <w:highlight w:val="none"/>
          <w:lang w:val="en-US" w:eastAsia="zh-CN" w:bidi="ar-SA"/>
        </w:rPr>
        <w:t xml:space="preserve">。</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bCs/>
          <w:color w:val="auto"/>
          <w:sz w:val="24"/>
          <w:szCs w:val="21"/>
          <w:highlight w:val="none"/>
          <w:lang w:val="en-US" w:eastAsia="zh-CN" w:bidi="ar-SA"/>
        </w:rPr>
        <w:t xml:space="preserve">26.4未实质性响应磋商文件的响应文件按无效响应处理。</w:t>
      </w:r>
      <w:r/>
    </w:p>
    <w:p>
      <w:pPr>
        <w:ind w:firstLine="480"/>
        <w:pageBreakBefore w:val="0"/>
        <w:spacing w:line="400" w:lineRule="exact"/>
        <w:widowControl w:val="off"/>
        <w:rPr>
          <w:rFonts w:ascii="Times New Roman" w:hAnsi="Times New Roman"/>
          <w:bCs/>
          <w:color w:val="auto"/>
          <w:sz w:val="24"/>
          <w:szCs w:val="21"/>
          <w:highlight w:val="none"/>
          <w:lang w:val="en-US" w:eastAsia="zh-CN" w:bidi="ar-SA"/>
        </w:rPr>
      </w:pPr>
      <w:r>
        <w:rPr>
          <w:rFonts w:hint="eastAsia" w:ascii="Times New Roman" w:hAnsi="Times New Roman"/>
          <w:color w:val="auto"/>
          <w:sz w:val="24"/>
          <w:szCs w:val="21"/>
          <w:highlight w:val="none"/>
          <w:lang w:val="en-US" w:eastAsia="zh-CN" w:bidi="ar-SA"/>
        </w:rPr>
        <w:t xml:space="preserve">2</w:t>
      </w:r>
      <w:r>
        <w:rPr>
          <w:rFonts w:ascii="Times New Roman" w:hAnsi="Times New Roman"/>
          <w:color w:val="auto"/>
          <w:sz w:val="24"/>
          <w:szCs w:val="21"/>
          <w:highlight w:val="none"/>
          <w:lang w:val="en-US" w:eastAsia="zh-CN" w:bidi="ar-SA"/>
        </w:rPr>
        <w:t xml:space="preserve">6</w:t>
      </w:r>
      <w:r>
        <w:rPr>
          <w:rFonts w:hint="eastAsia" w:ascii="Times New Roman" w:hAnsi="Times New Roman"/>
          <w:color w:val="auto"/>
          <w:sz w:val="24"/>
          <w:szCs w:val="21"/>
          <w:highlight w:val="none"/>
          <w:lang w:val="en-US" w:eastAsia="zh-CN" w:bidi="ar-SA"/>
        </w:rPr>
        <w:t xml:space="preserve">.5</w:t>
      </w:r>
      <w:r>
        <w:rPr>
          <w:rFonts w:hint="eastAsia" w:ascii="Times New Roman" w:hAnsi="Times New Roman"/>
          <w:bCs/>
          <w:color w:val="auto"/>
          <w:sz w:val="24"/>
          <w:szCs w:val="21"/>
          <w:highlight w:val="none"/>
          <w:lang w:val="en-US" w:eastAsia="zh-CN" w:bidi="ar-SA"/>
        </w:rPr>
        <w:t xml:space="preserve">如果响应文件实质上没有响应磋商文件的要求，磋商小组将予以拒绝，供应商不得通过修改或撤销不符合要求的偏离或保留而使其成为实质性响应的文件。</w:t>
      </w:r>
      <w:r/>
    </w:p>
    <w:p>
      <w:pPr>
        <w:ind w:firstLine="480"/>
        <w:pageBreakBefore w:val="0"/>
        <w:spacing w:line="400" w:lineRule="exact"/>
        <w:widowControl w:val="off"/>
        <w:rPr>
          <w:rFonts w:ascii="Times New Roman" w:hAnsi="Times New Roman"/>
          <w:color w:val="auto"/>
          <w:sz w:val="24"/>
          <w:szCs w:val="21"/>
          <w:highlight w:val="none"/>
          <w:lang w:val="en-US" w:eastAsia="zh-CN" w:bidi="ar-SA"/>
        </w:rPr>
      </w:pPr>
      <w:r>
        <w:rPr>
          <w:rFonts w:hint="eastAsia" w:ascii="Times New Roman" w:hAnsi="Times New Roman"/>
          <w:color w:val="auto"/>
          <w:sz w:val="24"/>
          <w:szCs w:val="21"/>
          <w:highlight w:val="none"/>
          <w:lang w:val="en-US" w:eastAsia="zh-CN" w:bidi="ar-SA"/>
        </w:rPr>
        <w:t xml:space="preserve">2</w:t>
      </w:r>
      <w:r>
        <w:rPr>
          <w:rFonts w:ascii="Times New Roman" w:hAnsi="Times New Roman"/>
          <w:color w:val="auto"/>
          <w:sz w:val="24"/>
          <w:szCs w:val="21"/>
          <w:highlight w:val="none"/>
          <w:lang w:val="en-US" w:eastAsia="zh-CN" w:bidi="ar-SA"/>
        </w:rPr>
        <w:t xml:space="preserve">6</w:t>
      </w:r>
      <w:r>
        <w:rPr>
          <w:rFonts w:hint="eastAsia" w:ascii="Times New Roman" w:hAnsi="Times New Roman"/>
          <w:color w:val="auto"/>
          <w:sz w:val="24"/>
          <w:szCs w:val="21"/>
          <w:highlight w:val="none"/>
          <w:lang w:val="en-US" w:eastAsia="zh-CN" w:bidi="ar-SA"/>
        </w:rPr>
        <w:t xml:space="preserve">.6供应商在项目评审全过程中应保持通信畅通，并安排专人与采购代理机构及磋商小组联系。</w:t>
      </w:r>
      <w:r/>
    </w:p>
    <w:p>
      <w:pPr>
        <w:ind w:firstLine="420"/>
        <w:keepLines/>
        <w:keepNext/>
        <w:pageBreakBefore w:val="0"/>
        <w:spacing w:line="400" w:lineRule="exact"/>
        <w:widowControl w:val="off"/>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lang w:eastAsia="zh-CN"/>
        </w:rPr>
        <w:t xml:space="preserve">27.</w:t>
      </w:r>
      <w:bookmarkEnd w:id="164"/>
      <w:r/>
      <w:bookmarkEnd w:id="165"/>
      <w:r/>
      <w:bookmarkEnd w:id="166"/>
      <w:r>
        <w:rPr>
          <w:rFonts w:hint="eastAsia" w:ascii="Times New Roman" w:hAnsi="Times New Roman" w:eastAsia="黑体" w:cs="Arial"/>
          <w:color w:val="auto"/>
          <w:sz w:val="28"/>
          <w:szCs w:val="28"/>
          <w:highlight w:val="none"/>
        </w:rPr>
        <w:t xml:space="preserve">磋商程序及评审方法和评审标准</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27.1磋商程序</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27.1.2</w:t>
      </w:r>
      <w:r>
        <w:rPr>
          <w:rFonts w:ascii="Times New Roman" w:hAnsi="Times New Roman"/>
          <w:color w:val="auto"/>
          <w:sz w:val="24"/>
          <w:szCs w:val="24"/>
          <w:highlight w:val="none"/>
        </w:rPr>
        <w:t xml:space="preserve">磋商文件能够详细列明采购标的的技术、服务要求的，磋商结束后，磋商小组</w:t>
      </w:r>
      <w:r>
        <w:rPr>
          <w:rFonts w:hint="eastAsia" w:ascii="Times New Roman" w:hAnsi="Times New Roman"/>
          <w:color w:val="auto"/>
          <w:sz w:val="24"/>
          <w:szCs w:val="24"/>
          <w:highlight w:val="none"/>
        </w:rPr>
        <w:t xml:space="preserve">将在苏采云系统向所有</w:t>
      </w:r>
      <w:r>
        <w:rPr>
          <w:rFonts w:ascii="Times New Roman" w:hAnsi="Times New Roman"/>
          <w:color w:val="auto"/>
          <w:sz w:val="24"/>
          <w:szCs w:val="24"/>
          <w:highlight w:val="none"/>
        </w:rPr>
        <w:t xml:space="preserve">实质性响应的供应商</w:t>
      </w:r>
      <w:r>
        <w:rPr>
          <w:rFonts w:hint="eastAsia" w:ascii="Times New Roman" w:hAnsi="Times New Roman"/>
          <w:color w:val="auto"/>
          <w:sz w:val="24"/>
          <w:szCs w:val="24"/>
          <w:highlight w:val="none"/>
        </w:rPr>
        <w:t xml:space="preserve">发布“最后报价要求函”及最后报价格式表，</w:t>
      </w:r>
      <w:r>
        <w:rPr>
          <w:rFonts w:ascii="Times New Roman" w:hAnsi="Times New Roman"/>
          <w:color w:val="auto"/>
          <w:sz w:val="24"/>
          <w:szCs w:val="24"/>
          <w:highlight w:val="none"/>
        </w:rPr>
        <w:t xml:space="preserve">要求所有实质性响应的供应商在规定时间内提交最后报价。</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Times New Roman" w:hAnsi="Times New Roman"/>
          <w:color w:val="auto"/>
          <w:sz w:val="24"/>
          <w:szCs w:val="24"/>
          <w:highlight w:val="none"/>
          <w:lang w:eastAsia="zh-CN"/>
        </w:rPr>
        <w:t xml:space="preserve">，并</w:t>
      </w:r>
      <w:r>
        <w:rPr>
          <w:rFonts w:hint="eastAsia" w:ascii="Times New Roman" w:hAnsi="Times New Roman"/>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最后报价是供应商响应文件的有效组成部分。符合《政府采购竞争性磋商采购方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否则视为未提交最后报价。</w:t>
      </w:r>
      <w:r>
        <w:rPr>
          <w:rFonts w:ascii="Times New Roman" w:hAnsi="Times New Roman"/>
          <w:color w:val="auto"/>
          <w:sz w:val="24"/>
          <w:szCs w:val="24"/>
          <w:highlight w:val="none"/>
        </w:rPr>
        <w:t xml:space="preserve">已提交响应文件的供应商，在提交最后报价之前，可以根据磋商情况退出磋商</w:t>
      </w:r>
      <w:r>
        <w:rPr>
          <w:rFonts w:hint="eastAsia" w:ascii="Times New Roman" w:hAnsi="Times New Roman"/>
          <w:color w:val="auto"/>
          <w:sz w:val="24"/>
          <w:szCs w:val="24"/>
          <w:highlight w:val="none"/>
        </w:rPr>
        <w:t xml:space="preserve">，并在苏采云系统中提交“退出磋商函”并加盖CA电子公章</w:t>
      </w:r>
      <w:r>
        <w:rPr>
          <w:rFonts w:ascii="Times New Roman" w:hAnsi="Times New Roman"/>
          <w:color w:val="auto"/>
          <w:sz w:val="24"/>
          <w:szCs w:val="24"/>
          <w:highlight w:val="none"/>
        </w:rPr>
        <w:t xml:space="preserve">。</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评审方法和评审标准</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27.2.2评审标准</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见本磋商文件第五章规定。</w:t>
      </w:r>
      <w:r/>
    </w:p>
    <w:p>
      <w:pPr>
        <w:ind w:firstLine="478"/>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27.3采购活动终止的情况</w:t>
      </w:r>
      <w:r/>
    </w:p>
    <w:p>
      <w:pPr>
        <w:ind w:firstLine="360"/>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出现下列情形之一的，本次竞争性磋商采购活动将被终止：</w:t>
      </w:r>
      <w:r/>
    </w:p>
    <w:p>
      <w:pPr>
        <w:ind w:firstLine="360"/>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27.3.1因情况变化，不再符合规定的竞争性磋商采购方式适用情形的。</w:t>
      </w:r>
      <w:r/>
    </w:p>
    <w:p>
      <w:pPr>
        <w:ind w:firstLine="360"/>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27.3.2出现影响采购公正的违法、违规行为的。</w:t>
      </w:r>
      <w:r/>
    </w:p>
    <w:p>
      <w:pPr>
        <w:ind w:firstLine="360"/>
        <w:pageBreakBefore w:val="0"/>
        <w:spacing w:line="400" w:lineRule="exact"/>
        <w:widowControl w:val="off"/>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pageBreakBefore w:val="0"/>
        <w:spacing w:line="400" w:lineRule="exact"/>
        <w:widowControl w:val="off"/>
        <w:tabs>
          <w:tab w:val="left" w:pos="90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27.3.4在</w:t>
      </w:r>
      <w:r>
        <w:rPr>
          <w:rFonts w:hint="eastAsia" w:ascii="Times New Roman" w:hAnsi="Times New Roman"/>
          <w:color w:val="auto"/>
          <w:sz w:val="24"/>
          <w:szCs w:val="24"/>
          <w:highlight w:val="none"/>
        </w:rPr>
        <w:t xml:space="preserve">苏采云系统</w:t>
      </w:r>
      <w:r>
        <w:rPr>
          <w:rFonts w:hint="eastAsia" w:ascii="Times New Roman" w:hAnsi="Times New Roman" w:cs="宋体"/>
          <w:color w:val="auto"/>
          <w:sz w:val="24"/>
          <w:szCs w:val="24"/>
          <w:highlight w:val="none"/>
        </w:rPr>
        <w:t xml:space="preserve">规定时间内成功解密电子响应文件的供应商不足3家的。</w:t>
      </w:r>
      <w:r/>
    </w:p>
    <w:p>
      <w:pPr>
        <w:ind w:firstLine="482"/>
        <w:keepLines/>
        <w:keepNext/>
        <w:pageBreakBefore w:val="0"/>
        <w:spacing w:line="400" w:lineRule="exact"/>
        <w:widowControl w:val="off"/>
        <w:rPr>
          <w:rFonts w:ascii="Times New Roman" w:hAnsi="Times New Roman"/>
          <w:b/>
          <w:bCs/>
          <w:color w:val="auto"/>
          <w:sz w:val="32"/>
          <w:szCs w:val="32"/>
          <w:highlight w:val="none"/>
        </w:rPr>
        <w:outlineLvl w:val="2"/>
      </w:pPr>
      <w:r/>
      <w:bookmarkStart w:id="167" w:name="_Toc16938551"/>
      <w:r/>
      <w:bookmarkStart w:id="168" w:name="_Toc20823307"/>
      <w:r/>
      <w:bookmarkStart w:id="169" w:name="_Toc120614219"/>
      <w:r/>
      <w:bookmarkStart w:id="170" w:name="_Toc513029235"/>
      <w:r/>
      <w:bookmarkStart w:id="171" w:name="_Toc169207393"/>
      <w:r>
        <w:rPr>
          <w:rFonts w:hint="eastAsia" w:ascii="Times New Roman" w:hAnsi="Times New Roman"/>
          <w:b/>
          <w:bCs/>
          <w:color w:val="auto"/>
          <w:sz w:val="32"/>
          <w:szCs w:val="32"/>
          <w:highlight w:val="none"/>
        </w:rPr>
        <w:t xml:space="preserve">六、</w:t>
      </w:r>
      <w:bookmarkEnd w:id="167"/>
      <w:r/>
      <w:bookmarkEnd w:id="168"/>
      <w:r/>
      <w:bookmarkEnd w:id="169"/>
      <w:r/>
      <w:bookmarkEnd w:id="170"/>
      <w:r>
        <w:rPr>
          <w:rFonts w:hint="eastAsia" w:ascii="Times New Roman" w:hAnsi="Times New Roman"/>
          <w:b/>
          <w:bCs/>
          <w:color w:val="auto"/>
          <w:sz w:val="32"/>
          <w:szCs w:val="32"/>
          <w:highlight w:val="none"/>
        </w:rPr>
        <w:t xml:space="preserve">成交</w:t>
      </w:r>
      <w:bookmarkEnd w:id="171"/>
      <w:r/>
      <w:r/>
    </w:p>
    <w:p>
      <w:pPr>
        <w:ind w:firstLine="600"/>
        <w:keepLines/>
        <w:keepNext/>
        <w:pageBreakBefore w:val="0"/>
        <w:spacing w:line="400" w:lineRule="exact"/>
        <w:widowControl w:val="off"/>
        <w:rPr>
          <w:rFonts w:ascii="Times New Roman" w:hAnsi="Times New Roman" w:eastAsia="黑体"/>
          <w:bCs/>
          <w:color w:val="auto"/>
          <w:sz w:val="30"/>
          <w:szCs w:val="30"/>
          <w:highlight w:val="none"/>
        </w:rPr>
        <w:outlineLvl w:val="3"/>
      </w:pPr>
      <w:r/>
      <w:bookmarkStart w:id="172" w:name="_Toc513029238"/>
      <w:r/>
      <w:bookmarkStart w:id="173" w:name="_Toc20823310"/>
      <w:r/>
      <w:bookmarkStart w:id="174" w:name="_Toc16938554"/>
      <w:r>
        <w:rPr>
          <w:rFonts w:hint="eastAsia" w:ascii="Times New Roman" w:hAnsi="Times New Roman" w:eastAsia="黑体"/>
          <w:bCs/>
          <w:color w:val="auto"/>
          <w:sz w:val="30"/>
          <w:szCs w:val="30"/>
          <w:highlight w:val="none"/>
          <w:lang w:eastAsia="zh-CN"/>
        </w:rPr>
        <w:t xml:space="preserve">28.</w:t>
      </w:r>
      <w:bookmarkEnd w:id="172"/>
      <w:r>
        <w:rPr>
          <w:rFonts w:hint="eastAsia" w:ascii="Times New Roman" w:hAnsi="Times New Roman" w:eastAsia="黑体"/>
          <w:bCs/>
          <w:color w:val="auto"/>
          <w:sz w:val="30"/>
          <w:szCs w:val="30"/>
          <w:highlight w:val="none"/>
        </w:rPr>
        <w:t xml:space="preserve">确定</w:t>
      </w:r>
      <w:bookmarkEnd w:id="173"/>
      <w:r/>
      <w:bookmarkEnd w:id="174"/>
      <w:r>
        <w:rPr>
          <w:rFonts w:hint="eastAsia" w:ascii="Times New Roman" w:hAnsi="Times New Roman" w:eastAsia="黑体"/>
          <w:bCs/>
          <w:color w:val="auto"/>
          <w:sz w:val="30"/>
          <w:szCs w:val="30"/>
          <w:highlight w:val="none"/>
        </w:rPr>
        <w:t xml:space="preserve">成交单位</w:t>
      </w:r>
      <w:r/>
    </w:p>
    <w:p>
      <w:pPr>
        <w:ind w:firstLine="478"/>
        <w:pageBreakBefore w:val="0"/>
        <w:spacing w:line="400" w:lineRule="exact"/>
        <w:widowControl w:val="off"/>
        <w:tabs>
          <w:tab w:val="left" w:pos="900" w:leader="none"/>
        </w:tabs>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w:t>
      </w:r>
      <w:r>
        <w:rPr>
          <w:rFonts w:hint="eastAsia"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pageBreakBefore w:val="0"/>
        <w:spacing w:line="400" w:lineRule="exact"/>
        <w:widowControl w:val="off"/>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.2采购人从评审报告提出的成交候选供应商中，按照排序由高到低的原则确定成交供应商。</w:t>
      </w:r>
      <w:r/>
    </w:p>
    <w:p>
      <w:pPr>
        <w:ind w:firstLine="480"/>
        <w:pageBreakBefore w:val="0"/>
        <w:spacing w:line="400" w:lineRule="exact"/>
        <w:widowControl w:val="off"/>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按以下第</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u w:val="single"/>
          <w:lang w:val="en-US" w:eastAsia="zh-CN"/>
        </w:rPr>
        <w:t xml:space="preserve">2</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lang w:val="zh-CN"/>
        </w:rPr>
        <w:t xml:space="preserve">种方式确定成交供应商</w:t>
      </w:r>
      <w:r/>
    </w:p>
    <w:p>
      <w:pPr>
        <w:ind w:firstLine="480"/>
        <w:pageBreakBefore w:val="0"/>
        <w:spacing w:line="400" w:lineRule="exact"/>
        <w:widowControl w:val="off"/>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（1）磋商小组直接确定排名第一的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为成交供应商；</w:t>
      </w:r>
      <w:r/>
    </w:p>
    <w:p>
      <w:pPr>
        <w:ind w:firstLine="480"/>
        <w:pageBreakBefore w:val="0"/>
        <w:spacing w:line="400" w:lineRule="exact"/>
        <w:widowControl w:val="off"/>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（2）采购人</w:t>
      </w:r>
      <w:r>
        <w:rPr>
          <w:rFonts w:hint="eastAsia" w:ascii="Times New Roman" w:hAnsi="Times New Roman"/>
          <w:bCs/>
          <w:color w:val="auto"/>
          <w:sz w:val="24"/>
          <w:szCs w:val="21"/>
          <w:highlight w:val="none"/>
        </w:rPr>
        <w:t xml:space="preserve">从评审报告提出</w:t>
      </w:r>
      <w:r>
        <w:rPr>
          <w:rFonts w:hint="eastAsia" w:ascii="Times New Roman" w:hAnsi="Times New Roman"/>
          <w:bCs/>
          <w:color w:val="auto"/>
          <w:sz w:val="24"/>
          <w:highlight w:val="none"/>
          <w:lang w:val="zh-CN"/>
        </w:rPr>
        <w:t xml:space="preserve">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8"/>
        <w:pageBreakBefore w:val="0"/>
        <w:spacing w:line="400" w:lineRule="exact"/>
        <w:widowControl w:val="off"/>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 xml:space="preserve">按第</w:t>
      </w:r>
      <w:r>
        <w:rPr>
          <w:rFonts w:hint="eastAsia" w:ascii="Times New Roman" w:hAnsi="Times New Roman"/>
          <w:bCs/>
          <w:color w:val="auto"/>
          <w:sz w:val="24"/>
          <w:highlight w:val="none"/>
        </w:rPr>
        <w:t xml:space="preserve">2</w:t>
      </w:r>
      <w:r>
        <w:rPr>
          <w:rFonts w:hint="eastAsia" w:ascii="Times New Roman" w:hAnsi="Times New Roman"/>
          <w:bCs/>
          <w:color w:val="auto"/>
          <w:sz w:val="24"/>
          <w:highlight w:val="none"/>
          <w:lang w:val="zh-CN"/>
        </w:rPr>
        <w:t xml:space="preserve">种方式确定成交供应商的，</w:t>
      </w:r>
      <w:r>
        <w:rPr>
          <w:rFonts w:hint="eastAsia" w:ascii="Times New Roman" w:hAnsi="Times New Roman"/>
          <w:bCs/>
          <w:color w:val="auto"/>
          <w:sz w:val="24"/>
          <w:highlight w:val="none"/>
        </w:rPr>
        <w:t xml:space="preserve">采购代理机构</w:t>
      </w:r>
      <w:r>
        <w:rPr>
          <w:rFonts w:hint="eastAsia" w:ascii="Times New Roman" w:hAnsi="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8"/>
        <w:pageBreakBefore w:val="0"/>
        <w:spacing w:line="400" w:lineRule="exact"/>
        <w:widowControl w:val="off"/>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8.3</w:t>
      </w:r>
      <w:r>
        <w:rPr>
          <w:rFonts w:hint="eastAsia" w:ascii="Times New Roman" w:hAnsi="Times New Roman"/>
          <w:bCs/>
          <w:color w:val="auto"/>
          <w:sz w:val="24"/>
          <w:szCs w:val="21"/>
          <w:highlight w:val="none"/>
        </w:rPr>
        <w:t xml:space="preserve">成交供应商确定后，采购代理机构将在“宿迁市政府采购网”发布成交结果公告，公告期限为1个工作日。</w:t>
      </w:r>
      <w:r/>
    </w:p>
    <w:p>
      <w:pPr>
        <w:ind w:firstLine="478"/>
        <w:pageBreakBefore w:val="0"/>
        <w:spacing w:line="400" w:lineRule="exact"/>
        <w:widowControl w:val="off"/>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若有充分证据证明，成交供应商出现下列情况之一的，一经查实，将被取消成交资格：</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.1提供虚假材料谋取成交的。</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.2与评审专家、采购人、其他供应商或者</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工作人员恶意串通的。</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.3向评审专家、采购人或</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工作人员行贿或者提供其他不正当利益的。</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.4恶意竞争，最后报价明显低于其自身合理成本且又无法提供证明的。</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异常低价投标审查</w:t>
      </w:r>
      <w:r/>
    </w:p>
    <w:p>
      <w:pPr>
        <w:ind w:firstLine="96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65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65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65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采购项目最高限价×45%；</w:t>
      </w:r>
      <w:r/>
    </w:p>
    <w:p>
      <w:pPr>
        <w:ind w:firstLine="65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65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人工成本、</w:t>
      </w:r>
      <w:r>
        <w:rPr>
          <w:rFonts w:hint="eastAsia" w:ascii="宋体" w:hAnsi="宋体" w:eastAsia="宋体" w:cs="宋体"/>
          <w:color w:val="auto"/>
          <w:sz w:val="24"/>
          <w:szCs w:val="24"/>
          <w:highlight w:val="none"/>
          <w:lang w:val="en-US" w:eastAsia="zh-CN"/>
        </w:rPr>
        <w:t xml:space="preserve">工资、</w:t>
      </w:r>
      <w:r>
        <w:rPr>
          <w:rFonts w:hint="eastAsia" w:ascii="宋体" w:hAnsi="宋体" w:cs="宋体"/>
          <w:color w:val="auto"/>
          <w:sz w:val="24"/>
          <w:szCs w:val="24"/>
          <w:highlight w:val="none"/>
          <w:lang w:val="en-US" w:eastAsia="zh-CN"/>
        </w:rPr>
        <w:t xml:space="preserve">社保、服装、</w:t>
      </w:r>
      <w:r>
        <w:rPr>
          <w:rFonts w:hint="eastAsia" w:ascii="宋体" w:hAnsi="宋体" w:eastAsia="宋体" w:cs="宋体"/>
          <w:color w:val="auto"/>
          <w:sz w:val="24"/>
          <w:szCs w:val="24"/>
          <w:highlight w:val="none"/>
          <w:lang w:val="en-US" w:eastAsia="zh-CN"/>
        </w:rPr>
        <w:t xml:space="preserve">设备费、材料</w:t>
      </w:r>
      <w:r>
        <w:rPr>
          <w:rFonts w:hint="eastAsia" w:ascii="宋体" w:hAnsi="宋体" w:eastAsia="宋体" w:cs="宋体"/>
          <w:color w:val="auto"/>
          <w:sz w:val="24"/>
          <w:szCs w:val="24"/>
          <w:highlight w:val="none"/>
        </w:rPr>
        <w:t xml:space="preserve">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6</w:t>
      </w:r>
      <w:r>
        <w:rPr>
          <w:rFonts w:hint="eastAsia" w:ascii="Times New Roman" w:hAnsi="Times New Roman"/>
          <w:bCs/>
          <w:color w:val="auto"/>
          <w:sz w:val="24"/>
          <w:szCs w:val="21"/>
          <w:highlight w:val="none"/>
        </w:rPr>
        <w:t xml:space="preserve">不满足本磋商文件规定的实质性要求，但在评审过程中又未被磋商小组发现的。</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7</w:t>
      </w:r>
      <w:r>
        <w:rPr>
          <w:rFonts w:hint="eastAsia" w:ascii="Times New Roman" w:hAnsi="Times New Roman"/>
          <w:bCs/>
          <w:color w:val="auto"/>
          <w:sz w:val="24"/>
          <w:szCs w:val="21"/>
          <w:highlight w:val="none"/>
        </w:rPr>
        <w:t xml:space="preserve">成交后无正当理由拒不与采购人签订政府采购合同或者未按照磋商文件确定的事项签订政府采购合同的。</w:t>
      </w:r>
      <w:r/>
    </w:p>
    <w:p>
      <w:pPr>
        <w:ind w:firstLine="480"/>
        <w:pageBreakBefore w:val="0"/>
        <w:spacing w:line="400" w:lineRule="exact"/>
        <w:widowControl w:val="off"/>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lang w:val="en-US" w:eastAsia="zh-CN"/>
        </w:rPr>
        <w:t xml:space="preserve">8</w:t>
      </w:r>
      <w:r>
        <w:rPr>
          <w:rFonts w:hint="eastAsia" w:ascii="Times New Roman" w:hAnsi="Times New Roman"/>
          <w:bCs/>
          <w:color w:val="auto"/>
          <w:sz w:val="24"/>
          <w:szCs w:val="21"/>
          <w:highlight w:val="none"/>
        </w:rPr>
        <w:t xml:space="preserve">将政府采购合同转包的。</w:t>
      </w:r>
      <w:r/>
    </w:p>
    <w:p>
      <w:pPr>
        <w:ind w:firstLine="600"/>
        <w:keepLines/>
        <w:keepNext/>
        <w:pageBreakBefore w:val="0"/>
        <w:spacing w:line="400" w:lineRule="exact"/>
        <w:widowControl w:val="off"/>
        <w:rPr>
          <w:rFonts w:ascii="Times New Roman" w:hAnsi="Times New Roman" w:eastAsia="黑体"/>
          <w:bCs/>
          <w:color w:val="auto"/>
          <w:sz w:val="30"/>
          <w:szCs w:val="30"/>
          <w:highlight w:val="none"/>
        </w:rPr>
        <w:outlineLvl w:val="3"/>
      </w:pPr>
      <w:r/>
      <w:bookmarkStart w:id="175" w:name="_Toc200451960"/>
      <w:r>
        <w:rPr>
          <w:rFonts w:hint="eastAsia" w:ascii="Times New Roman" w:hAnsi="Times New Roman" w:eastAsia="黑体"/>
          <w:bCs/>
          <w:color w:val="auto"/>
          <w:sz w:val="30"/>
          <w:szCs w:val="30"/>
          <w:highlight w:val="none"/>
          <w:lang w:eastAsia="zh-CN"/>
        </w:rPr>
        <w:t xml:space="preserve">29.</w:t>
      </w:r>
      <w:r>
        <w:rPr>
          <w:rFonts w:hint="eastAsia" w:ascii="Times New Roman" w:hAnsi="Times New Roman" w:eastAsia="黑体"/>
          <w:bCs/>
          <w:color w:val="auto"/>
          <w:sz w:val="30"/>
          <w:szCs w:val="30"/>
          <w:highlight w:val="none"/>
        </w:rPr>
        <w:t xml:space="preserve">质疑处理</w:t>
      </w:r>
      <w:bookmarkEnd w:id="175"/>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400" w:lineRule="exact"/>
        <w:widowControl w:val="off"/>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.2.1</w:t>
      </w:r>
      <w:r>
        <w:rPr>
          <w:rFonts w:ascii="Times New Roman" w:hAnsi="Times New Roman" w:cs="宋体"/>
          <w:color w:val="auto"/>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auto"/>
          <w:sz w:val="24"/>
          <w:szCs w:val="24"/>
          <w:highlight w:val="none"/>
        </w:rPr>
        <w:t xml:space="preserve">。</w:t>
      </w:r>
      <w:r/>
    </w:p>
    <w:p>
      <w:pPr>
        <w:ind w:firstLine="480"/>
        <w:pageBreakBefore w:val="0"/>
        <w:spacing w:line="400" w:lineRule="exact"/>
        <w:widowControl w:val="off"/>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.2.2</w:t>
      </w:r>
      <w:r>
        <w:rPr>
          <w:rFonts w:ascii="Times New Roman" w:hAnsi="Times New Roman" w:cs="宋体"/>
          <w:color w:val="auto"/>
          <w:sz w:val="24"/>
          <w:szCs w:val="24"/>
          <w:highlight w:val="none"/>
        </w:rPr>
        <w:t xml:space="preserve">对采购过程提出质疑的，为各采购程序环节结束之日</w:t>
      </w:r>
      <w:r>
        <w:rPr>
          <w:rFonts w:hint="eastAsia" w:ascii="Times New Roman" w:hAnsi="Times New Roman" w:cs="宋体"/>
          <w:color w:val="auto"/>
          <w:sz w:val="24"/>
          <w:szCs w:val="24"/>
          <w:highlight w:val="none"/>
        </w:rPr>
        <w:t xml:space="preserve">。</w:t>
      </w:r>
      <w:r/>
    </w:p>
    <w:p>
      <w:pPr>
        <w:ind w:firstLine="480"/>
        <w:pageBreakBefore w:val="0"/>
        <w:spacing w:line="400" w:lineRule="exact"/>
        <w:widowControl w:val="off"/>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.2.3</w:t>
      </w:r>
      <w:r>
        <w:rPr>
          <w:rFonts w:ascii="Times New Roman" w:hAnsi="Times New Roman" w:cs="宋体"/>
          <w:color w:val="auto"/>
          <w:sz w:val="24"/>
          <w:szCs w:val="24"/>
          <w:highlight w:val="none"/>
        </w:rPr>
        <w:t xml:space="preserve">对成交结果提出质疑的，为成交结果公告期限届满之日。</w:t>
      </w:r>
      <w:r/>
    </w:p>
    <w:p>
      <w:pPr>
        <w:ind w:firstLine="480"/>
        <w:pageBreakBefore w:val="0"/>
        <w:spacing w:line="400" w:lineRule="exact"/>
        <w:widowControl w:val="off"/>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 xml:space="preserve">采购代理机构</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采购人</w:t>
      </w:r>
      <w:r>
        <w:rPr>
          <w:rFonts w:hint="eastAsia" w:ascii="Times New Roman" w:hAnsi="Times New Roman" w:cs="宋体"/>
          <w:color w:val="auto"/>
          <w:sz w:val="24"/>
          <w:szCs w:val="24"/>
          <w:highlight w:val="none"/>
        </w:rPr>
        <w:t xml:space="preserve">将只对供应商第一次质疑作出答复。</w:t>
      </w:r>
      <w:r/>
    </w:p>
    <w:p>
      <w:pPr>
        <w:ind w:left="479"/>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.3质疑函必须按照本磋商文件中《质疑函范本》要求的格式和内容进行填写。</w:t>
      </w: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.4供应商应以书面形式向采购人或者其委托的采购代理机构提出质疑。质疑超出采购机构代理范围的，供应商应当向采购人提出。</w:t>
      </w:r>
      <w:r/>
    </w:p>
    <w:p>
      <w:pPr>
        <w:ind w:firstLine="480"/>
        <w:pageBreakBefore w:val="0"/>
        <w:spacing w:line="400" w:lineRule="exact"/>
        <w:widowControl w:val="off"/>
        <w:rPr>
          <w:rFonts w:hint="eastAsia" w:ascii="Times New Roman" w:hAnsi="Times New Roman"/>
          <w:color w:val="auto"/>
          <w:sz w:val="24"/>
          <w:szCs w:val="24"/>
          <w:highlight w:val="none"/>
          <w:lang w:val="en-US" w:eastAsia="zh-CN" w:bidi="ar-SA"/>
        </w:rPr>
      </w:pPr>
      <w:r>
        <w:rPr>
          <w:rFonts w:hint="eastAsia" w:ascii="Times New Roman" w:hAnsi="Times New Roman"/>
          <w:color w:val="auto"/>
          <w:sz w:val="24"/>
          <w:szCs w:val="24"/>
          <w:highlight w:val="none"/>
          <w:lang w:val="en-US" w:eastAsia="zh-CN" w:bidi="ar-SA"/>
        </w:rPr>
        <w:t xml:space="preserve">接收质疑函的方式：现场接收或邮寄接收。</w:t>
      </w:r>
      <w:r/>
    </w:p>
    <w:p>
      <w:pPr>
        <w:ind w:firstLine="480"/>
        <w:pageBreakBefore w:val="0"/>
        <w:spacing w:line="40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联系部门：</w:t>
      </w:r>
      <w:r>
        <w:rPr>
          <w:rFonts w:hint="eastAsia" w:ascii="宋体" w:hAnsi="宋体" w:cs="宋体"/>
          <w:color w:val="auto"/>
          <w:sz w:val="24"/>
          <w:szCs w:val="24"/>
          <w:highlight w:val="none"/>
          <w:u w:val="none"/>
          <w:lang w:val="en-US" w:eastAsia="zh-CN" w:bidi="ar-SA"/>
        </w:rPr>
        <w:t xml:space="preserve">江苏省宿迁中学/江苏庆洲工程咨询有限公司</w:t>
      </w:r>
      <w:r/>
    </w:p>
    <w:p>
      <w:pPr>
        <w:ind w:firstLine="480"/>
        <w:pageBreakBefore w:val="0"/>
        <w:spacing w:line="400" w:lineRule="exact"/>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联系电话：</w:t>
      </w:r>
      <w:r>
        <w:rPr>
          <w:rFonts w:hint="eastAsia" w:ascii="宋体" w:hAnsi="宋体" w:cs="宋体"/>
          <w:color w:val="auto"/>
          <w:sz w:val="24"/>
          <w:szCs w:val="24"/>
          <w:highlight w:val="none"/>
          <w:u w:val="none"/>
          <w:lang w:val="en-US" w:eastAsia="zh-CN" w:bidi="ar-SA"/>
        </w:rPr>
        <w:t xml:space="preserve">15850921091/0527-81180020/18051193718</w:t>
      </w:r>
      <w:r/>
    </w:p>
    <w:p>
      <w:pPr>
        <w:ind w:firstLine="480"/>
        <w:pageBreakBefore w:val="0"/>
        <w:spacing w:line="400" w:lineRule="exact"/>
        <w:widowControl w:val="off"/>
        <w:rPr>
          <w:rFonts w:hint="eastAsia" w:ascii="宋体" w:hAnsi="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通讯地址：</w:t>
      </w:r>
      <w:r>
        <w:rPr>
          <w:rFonts w:hint="eastAsia" w:ascii="宋体" w:hAnsi="宋体" w:cs="宋体"/>
          <w:color w:val="auto"/>
          <w:sz w:val="24"/>
          <w:szCs w:val="24"/>
          <w:highlight w:val="none"/>
          <w:u w:val="none"/>
          <w:lang w:val="en-US" w:eastAsia="zh-CN" w:bidi="ar-SA"/>
        </w:rPr>
        <w:t xml:space="preserve">宿城新区微山湖路201号/宿迁市宿城区洞庭湖路87号203室</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 以下情形的质疑不予受理</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.5.1内容不符合《政府采购质疑和投诉办法》第十二条规定的质疑。</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.5.2超出政府采购法定期限的质疑。</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.5.3以传真、电子邮件等方式递交的非原件形式的质疑。</w:t>
      </w:r>
      <w:r/>
    </w:p>
    <w:p>
      <w:pPr>
        <w:ind w:firstLine="48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.5.4 未参加磋商活动的供应商或在磋商活动中自身权益未受到损害的供应商所提出的质疑。</w:t>
      </w:r>
      <w:r/>
    </w:p>
    <w:p>
      <w:pPr>
        <w:ind w:firstLine="468"/>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.6供应商提出书面质疑必须有理、有据，不得捏造事实、提供虚假材料进行恶意质疑。否则，一经查实，</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68"/>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29.7</w:t>
      </w:r>
      <w:r>
        <w:rPr>
          <w:rFonts w:hint="eastAsia" w:ascii="Times New Roman" w:hAnsi="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pageBreakBefore w:val="0"/>
        <w:spacing w:line="400" w:lineRule="exact"/>
        <w:widowControl w:val="off"/>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lang w:eastAsia="zh-CN"/>
        </w:rPr>
        <w:t xml:space="preserve">30.</w:t>
      </w:r>
      <w:r>
        <w:rPr>
          <w:rFonts w:hint="eastAsia" w:ascii="Times New Roman" w:hAnsi="Times New Roman" w:eastAsia="黑体"/>
          <w:bCs/>
          <w:color w:val="auto"/>
          <w:sz w:val="30"/>
          <w:szCs w:val="30"/>
          <w:highlight w:val="none"/>
        </w:rPr>
        <w:t xml:space="preserve">成交通知书</w:t>
      </w:r>
      <w:r/>
    </w:p>
    <w:p>
      <w:pPr>
        <w:ind w:firstLine="600"/>
        <w:pageBreakBefore w:val="0"/>
        <w:spacing w:line="400" w:lineRule="exact"/>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400" w:lineRule="exact"/>
        <w:widowControl w:val="off"/>
        <w:rPr>
          <w:rFonts w:ascii="Times New Roman" w:hAnsi="Times New Roman"/>
          <w:b/>
          <w:bCs/>
          <w:color w:val="auto"/>
          <w:sz w:val="32"/>
          <w:szCs w:val="32"/>
          <w:highlight w:val="none"/>
        </w:rPr>
        <w:outlineLvl w:val="2"/>
      </w:pPr>
      <w:r/>
      <w:bookmarkStart w:id="176" w:name="_Toc120614220"/>
      <w:r/>
      <w:bookmarkStart w:id="177" w:name="_Toc513029236"/>
      <w:r/>
      <w:bookmarkStart w:id="178" w:name="_Toc20823308"/>
      <w:r/>
      <w:bookmarkStart w:id="179" w:name="_Toc169207394"/>
      <w:r/>
      <w:bookmarkStart w:id="180" w:name="_Toc16938552"/>
      <w:r>
        <w:rPr>
          <w:rFonts w:hint="eastAsia" w:ascii="Times New Roman" w:hAnsi="Times New Roman"/>
          <w:b/>
          <w:bCs/>
          <w:color w:val="auto"/>
          <w:sz w:val="32"/>
          <w:szCs w:val="32"/>
          <w:highlight w:val="none"/>
        </w:rPr>
        <w:t xml:space="preserve">七、授予合同</w:t>
      </w:r>
      <w:bookmarkEnd w:id="176"/>
      <w:r/>
      <w:bookmarkEnd w:id="177"/>
      <w:r/>
      <w:bookmarkEnd w:id="178"/>
      <w:r/>
      <w:bookmarkEnd w:id="179"/>
      <w:r/>
      <w:bookmarkEnd w:id="180"/>
      <w:r/>
      <w:r/>
    </w:p>
    <w:p>
      <w:pPr>
        <w:ind w:firstLine="600"/>
        <w:keepLines/>
        <w:keepNext/>
        <w:pageBreakBefore w:val="0"/>
        <w:spacing w:line="400" w:lineRule="exact"/>
        <w:widowControl w:val="off"/>
        <w:rPr>
          <w:rFonts w:ascii="Times New Roman" w:hAnsi="Times New Roman" w:eastAsia="黑体"/>
          <w:bCs/>
          <w:color w:val="auto"/>
          <w:sz w:val="30"/>
          <w:szCs w:val="30"/>
          <w:highlight w:val="none"/>
        </w:rPr>
        <w:outlineLvl w:val="3"/>
      </w:pPr>
      <w:r/>
      <w:bookmarkStart w:id="181" w:name="_Toc16938553"/>
      <w:r/>
      <w:bookmarkStart w:id="182" w:name="_Toc20823309"/>
      <w:r/>
      <w:bookmarkStart w:id="183" w:name="_Toc513029237"/>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3</w:t>
      </w:r>
      <w:r>
        <w:rPr>
          <w:rFonts w:ascii="Times New Roman" w:hAnsi="Times New Roman"/>
          <w:bCs/>
          <w:color w:val="auto"/>
          <w:sz w:val="24"/>
          <w:szCs w:val="24"/>
          <w:highlight w:val="none"/>
        </w:rPr>
        <w:t xml:space="preserve">1</w:t>
      </w:r>
      <w:r>
        <w:rPr>
          <w:rFonts w:hint="eastAsia" w:ascii="Times New Roman" w:hAnsi="Times New Roman"/>
          <w:color w:val="auto"/>
          <w:sz w:val="24"/>
          <w:szCs w:val="24"/>
          <w:highlight w:val="none"/>
        </w:rPr>
        <w:t xml:space="preserve">.l成交供应商应当在成交通知书发出之日起1</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日内，按照磋商文件确定的事项与采购人签订政府采购合同。</w:t>
      </w:r>
      <w:r/>
    </w:p>
    <w:p>
      <w:pPr>
        <w:ind w:firstLine="60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.2磋商文件、成交供应商的响应文件及磋商过程中有关澄清、承诺文件均应作为合同附件。</w:t>
      </w:r>
      <w:r/>
    </w:p>
    <w:p>
      <w:pPr>
        <w:ind w:firstLine="60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.3签订合同后，成交供应商不得将合同标的进行转包。未经采购人同意，成交供应商也不得采用分包形式履行合同</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否则采购人有权终止合同。转包或分包造成采购人损失的，成交供应商应承担相应赔偿责任。</w:t>
      </w:r>
      <w:r/>
    </w:p>
    <w:p>
      <w:pPr>
        <w:ind w:firstLine="60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31.4本项目的非主体、非关键性工作是否允许分包按以下第</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2</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种方式确定：</w:t>
      </w:r>
      <w:r/>
    </w:p>
    <w:p>
      <w:pPr>
        <w:ind w:firstLine="720"/>
        <w:pageBreakBefore w:val="0"/>
        <w:spacing w:line="400" w:lineRule="exact"/>
        <w:widowControl w:val="off"/>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1.允许分包，允许大中型企业向一家或者多家小微企业分包，分包具体内容、金额或比例</w:t>
      </w:r>
      <w:r>
        <w:rPr>
          <w:rFonts w:hint="eastAsia" w:ascii="Times New Roman" w:hAnsi="Times New Roman"/>
          <w:color w:val="auto"/>
          <w:sz w:val="24"/>
          <w:szCs w:val="24"/>
          <w:highlight w:val="none"/>
          <w:lang w:eastAsia="zh-CN"/>
        </w:rPr>
        <w:t xml:space="preserve">：</w:t>
      </w:r>
      <w:r/>
    </w:p>
    <w:p>
      <w:pPr>
        <w:ind w:firstLine="720"/>
        <w:pageBreakBefore w:val="0"/>
        <w:spacing w:line="400" w:lineRule="exact"/>
        <w:widowControl w:val="off"/>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2.不允许分包。未经采购人同意，成交供应商也不得采用分包形式履行合同</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否则采购人有权终止合同。转包或分包造成采购人损失的，成交供应商应承担相应赔偿责任。</w:t>
      </w:r>
      <w:r/>
    </w:p>
    <w:p>
      <w:pPr>
        <w:ind w:firstLine="600"/>
        <w:pageBreakBefore w:val="0"/>
        <w:spacing w:line="40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31.5履约保证金</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按照以下第</w:t>
      </w:r>
      <w:r>
        <w:rPr>
          <w:rFonts w:hint="eastAsia" w:ascii="Times New Roman" w:hAnsi="Times New Roman"/>
          <w:bCs/>
          <w:color w:val="auto"/>
          <w:sz w:val="24"/>
          <w:highlight w:val="none"/>
          <w:u w:val="single"/>
          <w:lang w:val="en-US" w:eastAsia="zh-CN" w:bidi="ar-SA"/>
        </w:rPr>
        <w:t xml:space="preserve">（2）</w:t>
      </w:r>
      <w:r>
        <w:rPr>
          <w:rFonts w:hint="eastAsia" w:ascii="Times New Roman" w:hAnsi="Times New Roman"/>
          <w:bCs/>
          <w:color w:val="auto"/>
          <w:sz w:val="24"/>
          <w:highlight w:val="none"/>
          <w:lang w:val="zh-CN" w:eastAsia="zh-CN" w:bidi="ar-SA"/>
        </w:rPr>
        <w:t xml:space="preserve">方式确定履约保证收取方式。</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（1）不收取履约保证金。</w:t>
      </w:r>
      <w:r/>
    </w:p>
    <w:p>
      <w:pPr>
        <w:ind w:firstLine="480"/>
        <w:pageBreakBefore w:val="0"/>
        <w:spacing w:line="400" w:lineRule="exact"/>
        <w:widowControl w:val="off"/>
        <w:rPr>
          <w:rFonts w:hint="eastAsia"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（2）履约保证金应在采购合同签订前提交，履约保证金的金额：按采购合同总价的</w:t>
      </w:r>
      <w:r>
        <w:rPr>
          <w:rFonts w:hint="eastAsia"/>
          <w:bCs/>
          <w:color w:val="auto"/>
          <w:sz w:val="24"/>
          <w:highlight w:val="none"/>
          <w:u w:val="single"/>
          <w:lang w:val="en-US" w:eastAsia="zh-CN" w:bidi="ar-SA"/>
        </w:rPr>
        <w:t xml:space="preserve">5</w:t>
      </w:r>
      <w:r>
        <w:rPr>
          <w:rFonts w:hint="eastAsia" w:ascii="Times New Roman" w:hAnsi="Times New Roman"/>
          <w:bCs/>
          <w:color w:val="auto"/>
          <w:sz w:val="24"/>
          <w:highlight w:val="none"/>
          <w:lang w:val="zh-CN" w:eastAsia="zh-CN" w:bidi="ar-SA"/>
        </w:rPr>
        <w:t xml:space="preserve">%计取。除银行电汇、网上银行、数字人民币外，供应商还可选用银行保函、担保公司的保证担保或保险公司的保证保险等多种形式向采购人缴纳；</w:t>
      </w:r>
      <w:r/>
    </w:p>
    <w:p>
      <w:pPr>
        <w:ind w:firstLine="480"/>
        <w:pageBreakBefore w:val="0"/>
        <w:spacing w:line="400" w:lineRule="exact"/>
        <w:widowControl w:val="off"/>
        <w:rPr>
          <w:rFonts w:hint="eastAsia" w:ascii="Times New Roman" w:hAnsi="Times New Roman"/>
          <w:bCs/>
          <w:color w:val="auto"/>
          <w:sz w:val="24"/>
          <w:highlight w:val="none"/>
          <w:lang w:val="zh-CN" w:eastAsia="zh-CN" w:bidi="ar-SA"/>
        </w:rPr>
      </w:pPr>
      <w:r>
        <w:rPr>
          <w:rFonts w:hint="eastAsia" w:ascii="Times New Roman" w:hAnsi="Times New Roman" w:eastAsia="宋体"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auto"/>
          <w:sz w:val="24"/>
          <w:highlight w:val="none"/>
          <w:u w:val="single"/>
          <w:lang w:val="en-US" w:eastAsia="zh-CN"/>
        </w:rPr>
        <w:t xml:space="preserve">3</w:t>
      </w:r>
      <w:r>
        <w:rPr>
          <w:rFonts w:hint="eastAsia" w:ascii="Times New Roman" w:hAnsi="Times New Roman" w:eastAsia="宋体" w:cs="仿宋"/>
          <w:color w:val="auto"/>
          <w:sz w:val="24"/>
          <w:highlight w:val="none"/>
        </w:rPr>
        <w:t xml:space="preserve">%（履约保证金原提交金额的6折）提交。办理流程、偿付等内容见江苏政府采购网“保险保函”模块。</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履约保证金退还的条件：按以下第</w:t>
      </w:r>
      <w:r>
        <w:rPr>
          <w:rFonts w:hint="eastAsia" w:ascii="Times New Roman" w:hAnsi="Times New Roman"/>
          <w:bCs/>
          <w:color w:val="auto"/>
          <w:sz w:val="24"/>
          <w:highlight w:val="none"/>
          <w:u w:val="single"/>
          <w:lang w:val="zh-CN" w:eastAsia="zh-CN" w:bidi="ar-SA"/>
        </w:rPr>
        <w:t xml:space="preserve"> c </w:t>
      </w:r>
      <w:r>
        <w:rPr>
          <w:rFonts w:hint="eastAsia" w:ascii="Times New Roman" w:hAnsi="Times New Roman"/>
          <w:bCs/>
          <w:color w:val="auto"/>
          <w:sz w:val="24"/>
          <w:highlight w:val="none"/>
          <w:lang w:val="zh-CN" w:eastAsia="zh-CN" w:bidi="ar-SA"/>
        </w:rPr>
        <w:t xml:space="preserve">种方式实行：</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a.货物类项目，项目验收合格，出具验收报告及履约保证金收据申请退付；</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b.服务类项目，项目履约期满评价合格，出具履约评价报告及履约保证金收据申请退付；</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c.工程类项目，项目完工验收合格，出具完工证明及履约保证金收据申请退付；</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履约保证金退还时间：采购单位收到供应商退付申请后5个工作日内退还；</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ascii="Times New Roman" w:hAnsi="Times New Roman"/>
          <w:bCs/>
          <w:color w:val="auto"/>
          <w:sz w:val="24"/>
          <w:highlight w:val="none"/>
          <w:lang w:val="zh-CN" w:eastAsia="zh-CN" w:bidi="ar-SA"/>
        </w:rPr>
      </w:pPr>
      <w:r>
        <w:rPr>
          <w:rFonts w:hint="eastAsia" w:ascii="Times New Roman" w:hAnsi="Times New Roman"/>
          <w:bCs/>
          <w:color w:val="auto"/>
          <w:sz w:val="24"/>
          <w:highlight w:val="none"/>
          <w:lang w:val="zh-CN" w:eastAsia="zh-CN" w:bidi="ar-SA"/>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pageBreakBefore w:val="0"/>
        <w:spacing w:line="400" w:lineRule="exact"/>
        <w:widowControl w:val="off"/>
        <w:rPr>
          <w:rFonts w:ascii="Times New Roman" w:hAnsi="Times New Roman"/>
          <w:color w:val="auto"/>
          <w:sz w:val="24"/>
          <w:szCs w:val="24"/>
          <w:highlight w:val="none"/>
          <w:lang w:val="en-US" w:eastAsia="zh-CN" w:bidi="ar-SA"/>
        </w:rPr>
      </w:pPr>
      <w:r>
        <w:rPr>
          <w:rFonts w:ascii="Times New Roman" w:hAnsi="Times New Roman"/>
          <w:bCs/>
          <w:color w:val="auto"/>
          <w:sz w:val="24"/>
          <w:highlight w:val="non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Times New Roman" w:hAnsi="Times New Roman"/>
          <w:bCs/>
          <w:color w:val="auto"/>
          <w:sz w:val="24"/>
          <w:highlight w:val="none"/>
          <w:lang w:val="en-US" w:eastAsia="zh-CN" w:bidi="ar-SA"/>
        </w:rPr>
        <w:t xml:space="preserve">（</w:t>
      </w:r>
      <w:r>
        <w:rPr>
          <w:rFonts w:ascii="Times New Roman" w:hAnsi="Times New Roman"/>
          <w:bCs/>
          <w:color w:val="auto"/>
          <w:sz w:val="24"/>
          <w:highlight w:val="none"/>
          <w:lang w:val="en-US" w:eastAsia="zh-CN" w:bidi="ar-SA"/>
        </w:rPr>
        <w:t xml:space="preserve">保险</w:t>
      </w:r>
      <w:r>
        <w:rPr>
          <w:rFonts w:hint="eastAsia" w:ascii="Times New Roman" w:hAnsi="Times New Roman"/>
          <w:bCs/>
          <w:color w:val="auto"/>
          <w:sz w:val="24"/>
          <w:highlight w:val="none"/>
          <w:lang w:val="en-US" w:eastAsia="zh-CN" w:bidi="ar-SA"/>
        </w:rPr>
        <w:t xml:space="preserve">）</w:t>
      </w:r>
      <w:r>
        <w:rPr>
          <w:rFonts w:ascii="Times New Roman" w:hAnsi="Times New Roman"/>
          <w:bCs/>
          <w:color w:val="auto"/>
          <w:sz w:val="24"/>
          <w:highlight w:val="none"/>
          <w:lang w:val="en-US" w:eastAsia="zh-CN" w:bidi="ar-SA"/>
        </w:rPr>
        <w:t xml:space="preserve"> 的通知》 </w:t>
      </w:r>
      <w:r>
        <w:rPr>
          <w:rFonts w:hint="eastAsia" w:ascii="Times New Roman" w:hAnsi="Times New Roman"/>
          <w:bCs/>
          <w:color w:val="auto"/>
          <w:sz w:val="24"/>
          <w:highlight w:val="none"/>
          <w:lang w:val="en-US" w:eastAsia="zh-CN" w:bidi="ar-SA"/>
        </w:rPr>
        <w:t xml:space="preserve">（</w:t>
      </w:r>
      <w:r>
        <w:rPr>
          <w:rFonts w:ascii="Times New Roman" w:hAnsi="Times New Roman"/>
          <w:bCs/>
          <w:color w:val="auto"/>
          <w:sz w:val="24"/>
          <w:highlight w:val="none"/>
          <w:lang w:val="en-US" w:eastAsia="zh-CN" w:bidi="ar-SA"/>
        </w:rPr>
        <w:t xml:space="preserve">苏财购﹝2023﹞150号</w:t>
      </w:r>
      <w:r>
        <w:rPr>
          <w:rFonts w:hint="eastAsia" w:ascii="Times New Roman" w:hAnsi="Times New Roman"/>
          <w:bCs/>
          <w:color w:val="auto"/>
          <w:sz w:val="24"/>
          <w:highlight w:val="none"/>
          <w:lang w:val="en-US" w:eastAsia="zh-CN" w:bidi="ar-SA"/>
        </w:rPr>
        <w:t xml:space="preserve">）</w:t>
      </w:r>
      <w:r>
        <w:rPr>
          <w:rFonts w:ascii="Times New Roman" w:hAnsi="Times New Roman"/>
          <w:bCs/>
          <w:color w:val="auto"/>
          <w:sz w:val="24"/>
          <w:highlight w:val="none"/>
          <w:lang w:val="en-US" w:eastAsia="zh-CN" w:bidi="ar-SA"/>
        </w:rPr>
        <w:t xml:space="preserve">。</w:t>
      </w:r>
      <w:r/>
    </w:p>
    <w:p>
      <w:pPr>
        <w:ind w:firstLine="300"/>
        <w:keepLines/>
        <w:keepNext/>
        <w:pageBreakBefore w:val="0"/>
        <w:spacing w:line="400" w:lineRule="exact"/>
        <w:widowControl w:val="off"/>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lang w:eastAsia="zh-CN"/>
        </w:rPr>
        <w:t xml:space="preserve">32.</w:t>
      </w:r>
      <w:r>
        <w:rPr>
          <w:rFonts w:hint="eastAsia" w:ascii="Times New Roman" w:hAnsi="Times New Roman" w:eastAsia="黑体"/>
          <w:bCs/>
          <w:color w:val="auto"/>
          <w:sz w:val="30"/>
          <w:szCs w:val="30"/>
          <w:highlight w:val="none"/>
        </w:rPr>
        <w:t xml:space="preserve">标的物的追加</w:t>
      </w:r>
      <w:r/>
    </w:p>
    <w:p>
      <w:pPr>
        <w:ind w:firstLine="480"/>
        <w:pageBreakBefore w:val="0"/>
        <w:spacing w:line="40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bookmarkEnd w:id="181"/>
      <w:r/>
      <w:bookmarkEnd w:id="182"/>
      <w:r/>
      <w:bookmarkEnd w:id="183"/>
      <w:r/>
      <w:r/>
    </w:p>
    <w:p>
      <w:pPr>
        <w:ind w:firstLine="600"/>
        <w:keepLines/>
        <w:keepNext/>
        <w:pageBreakBefore w:val="0"/>
        <w:spacing w:line="400" w:lineRule="exact"/>
        <w:widowControl w:val="off"/>
        <w:rPr>
          <w:rFonts w:ascii="Times New Roman" w:hAnsi="Times New Roman" w:eastAsia="黑体"/>
          <w:bCs/>
          <w:color w:val="auto"/>
          <w:sz w:val="30"/>
          <w:szCs w:val="30"/>
          <w:highlight w:val="none"/>
        </w:rPr>
        <w:outlineLvl w:val="3"/>
      </w:pPr>
      <w:r/>
      <w:bookmarkStart w:id="184" w:name="_Toc20823314"/>
      <w:r/>
      <w:bookmarkStart w:id="185" w:name="_Toc513029242"/>
      <w:r/>
      <w:bookmarkStart w:id="186" w:name="_Toc479757207"/>
      <w:r/>
      <w:bookmarkStart w:id="187" w:name="_Toc120614221"/>
      <w:r/>
      <w:bookmarkStart w:id="188" w:name="_Toc16938558"/>
      <w:r>
        <w:rPr>
          <w:rFonts w:hint="eastAsia" w:ascii="Times New Roman" w:hAnsi="Times New Roman" w:eastAsia="黑体"/>
          <w:bCs/>
          <w:color w:val="auto"/>
          <w:sz w:val="30"/>
          <w:szCs w:val="30"/>
          <w:highlight w:val="none"/>
          <w:lang w:eastAsia="zh-CN"/>
        </w:rPr>
        <w:t xml:space="preserve">33.</w:t>
      </w:r>
      <w:r>
        <w:rPr>
          <w:rFonts w:hint="eastAsia" w:ascii="Times New Roman" w:hAnsi="Times New Roman" w:eastAsia="黑体"/>
          <w:bCs/>
          <w:color w:val="auto"/>
          <w:sz w:val="30"/>
          <w:szCs w:val="30"/>
          <w:highlight w:val="none"/>
        </w:rPr>
        <w:t xml:space="preserve">政府采购履约资金扶持政策</w:t>
      </w:r>
      <w:r/>
    </w:p>
    <w:p>
      <w:pPr>
        <w:ind w:firstLine="420"/>
        <w:pageBreakBefore w:val="0"/>
        <w:spacing w:line="400" w:lineRule="exact"/>
        <w:widowControl w:val="off"/>
        <w:rPr>
          <w:rFonts w:ascii="Times New Roman" w:hAnsi="Times New Roman"/>
          <w:color w:val="auto"/>
          <w:szCs w:val="21"/>
          <w:highlight w:val="none"/>
        </w:rPr>
      </w:pPr>
      <w:r>
        <w:rPr>
          <w:rFonts w:hint="eastAsia" w:ascii="Times New Roman" w:hAnsi="Times New Roman"/>
          <w:bCs/>
          <w:color w:val="auto"/>
          <w:sz w:val="24"/>
          <w:highlight w:val="none"/>
        </w:rPr>
        <w:t xml:space="preserve">33.1根据江苏省财政厅 中国人民银行南京分行《关于深入推进政府采购线上合同信用融资工作的通知》（苏财购〔2021〕82号）</w:t>
      </w:r>
      <w:r>
        <w:rPr>
          <w:rFonts w:hint="eastAsia" w:ascii="Times New Roman" w:hAnsi="Times New Roman"/>
          <w:bCs/>
          <w:color w:val="auto"/>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65"/>
        <w:ind w:firstLine="602"/>
        <w:pageBreakBefore w:val="0"/>
        <w:spacing w:before="0" w:after="0" w:line="400" w:lineRule="exact"/>
        <w:widowControl w:val="off"/>
        <w:rPr>
          <w:rFonts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lang w:eastAsia="zh-CN"/>
        </w:rPr>
        <w:t xml:space="preserve">34.</w:t>
      </w:r>
      <w:r>
        <w:rPr>
          <w:rFonts w:hint="eastAsia" w:ascii="Times New Roman" w:hAnsi="Times New Roman" w:cs="Times New Roman"/>
          <w:color w:val="auto"/>
          <w:sz w:val="30"/>
          <w:szCs w:val="30"/>
          <w:highlight w:val="none"/>
        </w:rPr>
        <w:t xml:space="preserve">验收及付款</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pageBreakBefore w:val="0"/>
        <w:spacing w:line="400" w:lineRule="exact"/>
        <w:widowControl w:val="off"/>
        <w:rPr>
          <w:rFonts w:ascii="Times New Roman" w:hAnsi="Times New Roman" w:cs="宋体"/>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400" w:lineRule="exact"/>
        <w:widowControl w:val="off"/>
        <w:rPr>
          <w:rFonts w:ascii="Times New Roman" w:hAnsi="Times New Roman"/>
          <w:b/>
          <w:color w:val="auto"/>
          <w:sz w:val="24"/>
          <w:highlight w:val="none"/>
        </w:rPr>
      </w:pPr>
      <w:r>
        <w:rPr>
          <w:rFonts w:hint="eastAsia" w:ascii="Times New Roman" w:hAnsi="Times New Roman"/>
          <w:b/>
          <w:color w:val="auto"/>
          <w:sz w:val="24"/>
          <w:highlight w:val="none"/>
          <w:lang w:eastAsia="zh-CN"/>
        </w:rPr>
        <w:t xml:space="preserve">35.</w:t>
      </w:r>
      <w:r>
        <w:rPr>
          <w:rFonts w:hint="eastAsia" w:ascii="Times New Roman" w:hAnsi="Times New Roman"/>
          <w:b/>
          <w:color w:val="auto"/>
          <w:sz w:val="24"/>
          <w:highlight w:val="none"/>
        </w:rPr>
        <w:t xml:space="preserve">付款</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 </w:t>
      </w:r>
      <w:bookmarkStart w:id="189" w:name="EBec7f529f50594afd871ea9378869e456"/>
      <w:r>
        <w:rPr>
          <w:rFonts w:hint="eastAsia" w:ascii="Times New Roman" w:hAnsi="Times New Roman"/>
          <w:bCs/>
          <w:color w:val="auto"/>
          <w:sz w:val="24"/>
          <w:highlight w:val="none"/>
        </w:rPr>
        <w:t xml:space="preserve">按照以下</w:t>
      </w:r>
      <w:r>
        <w:rPr>
          <w:rFonts w:hint="eastAsia" w:ascii="Times New Roman" w:hAnsi="Times New Roman"/>
          <w:bCs/>
          <w:color w:val="auto"/>
          <w:sz w:val="24"/>
          <w:highlight w:val="none"/>
          <w:u w:val="single"/>
        </w:rPr>
        <w:t xml:space="preserve">（3）</w:t>
      </w:r>
      <w:r>
        <w:rPr>
          <w:rFonts w:hint="eastAsia" w:ascii="Times New Roman" w:hAnsi="Times New Roman"/>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89"/>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（1）货物类项目</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预付款：合同金额的</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%，合同签订后按规定支付； </w:t>
      </w:r>
      <w:r/>
    </w:p>
    <w:p>
      <w:pPr>
        <w:ind w:firstLine="482"/>
        <w:pageBreakBefore w:val="0"/>
        <w:spacing w:line="400" w:lineRule="exact"/>
        <w:widowControl w:val="off"/>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进度款：</w:t>
      </w:r>
      <w:bookmarkStart w:id="190" w:name="EBf1f8b954f7504a2cb44cef25707c76a6"/>
      <w:r/>
      <w:bookmarkEnd w:id="190"/>
      <w:r>
        <w:rPr>
          <w:rFonts w:hint="eastAsia" w:ascii="Times New Roman" w:hAnsi="Times New Roman"/>
          <w:bCs/>
          <w:color w:val="auto"/>
          <w:sz w:val="24"/>
          <w:highlight w:val="none"/>
          <w:u w:val="single"/>
        </w:rPr>
        <w:t xml:space="preserve">                                。</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（2）服务类项目</w:t>
      </w:r>
      <w:r/>
    </w:p>
    <w:p>
      <w:pPr>
        <w:ind w:firstLine="482"/>
        <w:pageBreakBefore w:val="0"/>
        <w:spacing w:line="400" w:lineRule="exact"/>
        <w:widowControl w:val="off"/>
        <w:rPr>
          <w:rFonts w:ascii="Times New Roman" w:hAnsi="Times New Roman" w:eastAsia="仿宋_GB2312" w:cs="仿宋_GB2312"/>
          <w:color w:val="auto"/>
          <w:sz w:val="24"/>
          <w:highlight w:val="none"/>
        </w:rPr>
      </w:pPr>
      <w:r>
        <w:rPr>
          <w:rFonts w:hint="eastAsia" w:ascii="Times New Roman" w:hAnsi="Times New Roman"/>
          <w:bCs/>
          <w:color w:val="auto"/>
          <w:sz w:val="24"/>
          <w:highlight w:val="none"/>
        </w:rPr>
        <w:t xml:space="preserve">预付款：合同金额的</w:t>
      </w:r>
      <w:bookmarkStart w:id="191" w:name="EBe373fd05aa034cc3a1a41aadf8509e01"/>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w:t>
      </w:r>
      <w:bookmarkEnd w:id="191"/>
      <w:r>
        <w:rPr>
          <w:rFonts w:hint="eastAsia" w:ascii="Times New Roman" w:hAnsi="Times New Roman"/>
          <w:bCs/>
          <w:color w:val="auto"/>
          <w:sz w:val="24"/>
          <w:highlight w:val="none"/>
        </w:rPr>
        <w:t xml:space="preserve">，合同签订后按规定支付；</w:t>
      </w:r>
      <w:r>
        <w:rPr>
          <w:rFonts w:hint="eastAsia" w:ascii="Times New Roman" w:hAnsi="Times New Roman" w:eastAsia="仿宋_GB2312" w:cs="仿宋_GB2312"/>
          <w:color w:val="auto"/>
          <w:sz w:val="24"/>
          <w:highlight w:val="none"/>
        </w:rPr>
        <w:t xml:space="preserve"> </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进度款：</w:t>
      </w:r>
      <w:bookmarkStart w:id="192" w:name="EB5e42c1c1be704ecfa15d9f8f317e8f12"/>
      <w:r/>
      <w:bookmarkEnd w:id="192"/>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 xml:space="preserve">。</w:t>
      </w:r>
      <w:r/>
    </w:p>
    <w:p>
      <w:pPr>
        <w:ind w:firstLine="482"/>
        <w:pageBreakBefore w:val="0"/>
        <w:spacing w:line="400" w:lineRule="exact"/>
        <w:widowControl w:val="off"/>
        <w:rPr>
          <w:rFonts w:ascii="Times New Roman" w:hAnsi="Times New Roman"/>
          <w:bCs/>
          <w:color w:val="auto"/>
          <w:sz w:val="24"/>
          <w:highlight w:val="none"/>
        </w:rPr>
      </w:pPr>
      <w:r>
        <w:rPr>
          <w:rFonts w:hint="eastAsia" w:ascii="Times New Roman" w:hAnsi="Times New Roman"/>
          <w:bCs/>
          <w:color w:val="auto"/>
          <w:sz w:val="24"/>
          <w:highlight w:val="none"/>
        </w:rPr>
        <w:t xml:space="preserve">（3）工程类项目</w:t>
      </w:r>
      <w:r/>
    </w:p>
    <w:p>
      <w:pPr>
        <w:ind w:firstLine="482"/>
        <w:pageBreakBefore w:val="0"/>
        <w:spacing w:line="40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预付款：签订合同后支付合同总价款的10%；</w:t>
      </w:r>
      <w:r/>
    </w:p>
    <w:p>
      <w:pPr>
        <w:ind w:firstLine="482"/>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进度款：</w:t>
      </w:r>
      <w:r>
        <w:rPr>
          <w:rFonts w:hint="eastAsia" w:ascii="宋体" w:hAnsi="宋体" w:eastAsia="宋体" w:cs="宋体"/>
          <w:color w:val="auto"/>
          <w:sz w:val="24"/>
          <w:lang w:val="en-US" w:eastAsia="zh-CN"/>
        </w:rPr>
        <w:t xml:space="preserve">工程完工且竣工验收合格后付至合同价款的80%，审计结束后付至审定价的97%，余款待缺陷责任期</w:t>
      </w:r>
      <w:r>
        <w:rPr>
          <w:rFonts w:hint="eastAsia" w:ascii="宋体" w:hAnsi="宋体" w:cs="宋体"/>
          <w:color w:val="auto"/>
          <w:sz w:val="24"/>
          <w:lang w:val="en-US" w:eastAsia="zh-CN"/>
        </w:rPr>
        <w:t xml:space="preserve">（二年）</w:t>
      </w:r>
      <w:r>
        <w:rPr>
          <w:rFonts w:hint="eastAsia" w:ascii="宋体" w:hAnsi="宋体" w:eastAsia="宋体" w:cs="宋体"/>
          <w:color w:val="auto"/>
          <w:sz w:val="24"/>
          <w:lang w:val="en-US" w:eastAsia="zh-CN"/>
        </w:rPr>
        <w:t xml:space="preserve">满无质量问题后一次性付清（无息）。</w:t>
      </w:r>
      <w:r/>
    </w:p>
    <w:p>
      <w:pPr>
        <w:ind w:firstLine="482"/>
        <w:pageBreakBefore w:val="0"/>
        <w:spacing w:line="40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注：在签订合同时，成交人明确表示无需预付款或者主动要求降低预付款比例的金额，采购人可不适用预付款规定。</w:t>
      </w:r>
      <w:r/>
    </w:p>
    <w:p>
      <w:pPr>
        <w:ind w:firstLine="482"/>
        <w:spacing w:line="560" w:lineRule="exact"/>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jc w:val="center"/>
        <w:keepNext/>
        <w:rPr>
          <w:rFonts w:ascii="Times New Roman" w:hAnsi="Times New Roman" w:eastAsia="黑体"/>
          <w:color w:val="auto"/>
          <w:sz w:val="44"/>
          <w:szCs w:val="44"/>
          <w:highlight w:val="none"/>
        </w:rPr>
        <w:outlineLvl w:val="0"/>
      </w:pPr>
      <w:r>
        <w:rPr>
          <w:rFonts w:hint="eastAsia" w:ascii="Times New Roman" w:hAnsi="Times New Roman" w:eastAsia="黑体"/>
          <w:bCs/>
          <w:color w:val="auto"/>
          <w:sz w:val="44"/>
          <w:szCs w:val="28"/>
          <w:highlight w:val="none"/>
        </w:rPr>
        <w:br w:type="page" w:clear="all"/>
      </w:r>
      <w:bookmarkStart w:id="193" w:name="_Toc169207395"/>
      <w:r>
        <w:rPr>
          <w:rFonts w:hint="eastAsia" w:ascii="Times New Roman" w:hAnsi="Times New Roman" w:eastAsia="黑体"/>
          <w:color w:val="auto"/>
          <w:sz w:val="44"/>
          <w:szCs w:val="44"/>
          <w:highlight w:val="none"/>
        </w:rPr>
        <w:t xml:space="preserve">第三章  合同</w:t>
      </w:r>
      <w:bookmarkEnd w:id="184"/>
      <w:r/>
      <w:bookmarkEnd w:id="185"/>
      <w:r/>
      <w:bookmarkEnd w:id="186"/>
      <w:r/>
      <w:bookmarkEnd w:id="187"/>
      <w:r/>
      <w:bookmarkEnd w:id="188"/>
      <w:r>
        <w:rPr>
          <w:rFonts w:hint="eastAsia" w:ascii="Times New Roman" w:hAnsi="Times New Roman" w:eastAsia="黑体"/>
          <w:color w:val="auto"/>
          <w:sz w:val="44"/>
          <w:szCs w:val="44"/>
          <w:highlight w:val="none"/>
        </w:rPr>
        <w:t xml:space="preserve">文本</w:t>
      </w:r>
      <w:bookmarkEnd w:id="193"/>
      <w:r/>
      <w:r/>
    </w:p>
    <w:p>
      <w:pPr>
        <w:ind w:firstLine="480"/>
        <w:spacing w:line="500" w:lineRule="exact"/>
        <w:rPr>
          <w:rFonts w:hint="eastAsia" w:ascii="宋体" w:hAnsi="宋体" w:eastAsia="宋体" w:cs="Times New Roman"/>
          <w:bCs/>
          <w:color w:val="auto"/>
          <w:sz w:val="24"/>
          <w:szCs w:val="21"/>
          <w:highlight w:val="none"/>
          <w:lang w:val="en-US" w:eastAsia="zh-CN" w:bidi="ar-SA"/>
        </w:rPr>
      </w:pPr>
      <w:r/>
      <w:bookmarkStart w:id="194" w:name="_Toc20823315"/>
      <w:r/>
      <w:bookmarkStart w:id="195" w:name="_Toc513029243"/>
      <w:r/>
      <w:bookmarkStart w:id="196" w:name="_Toc16938559"/>
      <w:r/>
      <w:bookmarkStart w:id="197" w:name="_Toc20823346"/>
      <w:r/>
      <w:bookmarkStart w:id="198" w:name="_Toc120614244"/>
      <w:r/>
      <w:bookmarkStart w:id="199" w:name="_Hlt16619350"/>
      <w:r/>
      <w:bookmarkStart w:id="200" w:name="_Toc16938590"/>
      <w:r/>
      <w:bookmarkStart w:id="201" w:name="_Toc169207396"/>
      <w:r/>
      <w:bookmarkStart w:id="202" w:name="_Toc479757211"/>
      <w:r/>
      <w:bookmarkStart w:id="203" w:name="_Toc462564139"/>
      <w:r>
        <w:rPr>
          <w:rFonts w:hint="eastAsia" w:ascii="宋体" w:hAnsi="宋体" w:eastAsia="宋体" w:cs="Times New Roman"/>
          <w:bCs/>
          <w:color w:val="auto"/>
          <w:sz w:val="24"/>
          <w:szCs w:val="21"/>
          <w:highlight w:val="none"/>
          <w:lang w:val="en-US" w:eastAsia="zh-CN" w:bidi="ar-SA"/>
        </w:rPr>
        <w:t xml:space="preserve">以下为成交后</w:t>
      </w:r>
      <w:r>
        <w:rPr>
          <w:rFonts w:hint="eastAsia" w:ascii="宋体" w:hAnsi="宋体" w:cs="Times New Roman"/>
          <w:bCs/>
          <w:color w:val="auto"/>
          <w:sz w:val="24"/>
          <w:szCs w:val="21"/>
          <w:highlight w:val="none"/>
          <w:lang w:val="en-US" w:eastAsia="zh-CN" w:bidi="ar-SA"/>
        </w:rPr>
        <w:t xml:space="preserve">签订</w:t>
      </w:r>
      <w:r>
        <w:rPr>
          <w:rFonts w:hint="eastAsia" w:ascii="宋体" w:hAnsi="宋体" w:eastAsia="宋体" w:cs="Times New Roman"/>
          <w:bCs/>
          <w:color w:val="auto"/>
          <w:sz w:val="24"/>
          <w:szCs w:val="21"/>
          <w:highlight w:val="none"/>
          <w:lang w:val="en-US" w:eastAsia="zh-CN" w:bidi="ar-SA"/>
        </w:rPr>
        <w:t xml:space="preserve">本项目合同的通用条款，成交供应商不得提出实质性的修改。</w:t>
      </w:r>
      <w:bookmarkEnd w:id="194"/>
      <w:r/>
      <w:bookmarkEnd w:id="195"/>
      <w:r/>
      <w:bookmarkEnd w:id="196"/>
      <w:r/>
      <w:r/>
    </w:p>
    <w:p>
      <w:pPr>
        <w:ind w:left="0" w:right="0"/>
        <w:jc w:val="both"/>
        <w:keepLines w:val="0"/>
        <w:keepNext w:val="0"/>
        <w:spacing w:before="0" w:beforeAutospacing="0" w:after="0" w:afterAutospacing="0"/>
        <w:widowControl w:val="off"/>
        <w:rPr>
          <w:rFonts w:hint="eastAsia" w:ascii="Times New Roman" w:hAnsi="Times New Roman" w:eastAsia="宋体" w:cs="Times New Roman"/>
          <w:color w:val="auto"/>
          <w:sz w:val="32"/>
          <w:szCs w:val="32"/>
          <w:highlight w:val="none"/>
          <w:lang w:val="en-US" w:eastAsia="zh-CN" w:bidi="ar-SA"/>
        </w:rPr>
        <w:suppressLineNumbers w:val="0"/>
      </w:pPr>
      <w:r/>
      <w:bookmarkStart w:id="204" w:name="_Hlt16619369"/>
      <w:r/>
      <w:bookmarkEnd w:id="204"/>
      <w:r>
        <w:rPr>
          <w:rFonts w:hint="eastAsia" w:ascii="Times New Roman" w:hAnsi="Times New Roman" w:cs="Times New Roman"/>
          <w:color w:val="auto"/>
          <w:sz w:val="32"/>
          <w:szCs w:val="32"/>
          <w:highlight w:val="none"/>
          <w:lang w:val="en-US" w:eastAsia="zh-CN" w:bidi="ar-SA"/>
        </w:rPr>
        <w:t xml:space="preserve">(</w:t>
      </w:r>
      <w:r>
        <w:rPr>
          <w:rFonts w:hint="eastAsia" w:ascii="Times New Roman" w:hAnsi="Times New Roman" w:eastAsia="宋体" w:cs="Times New Roman"/>
          <w:color w:val="auto"/>
          <w:sz w:val="32"/>
          <w:szCs w:val="32"/>
          <w:highlight w:val="none"/>
          <w:lang w:val="en-US" w:eastAsia="zh-CN" w:bidi="ar-SA"/>
        </w:rPr>
        <w:t xml:space="preserve">GF-2017-0201</w:t>
      </w:r>
      <w:r>
        <w:rPr>
          <w:rFonts w:hint="eastAsia" w:ascii="Times New Roman" w:hAnsi="Times New Roman" w:cs="Times New Roman"/>
          <w:color w:val="auto"/>
          <w:sz w:val="32"/>
          <w:szCs w:val="32"/>
          <w:highlight w:val="none"/>
          <w:lang w:val="en-US" w:eastAsia="zh-CN" w:bidi="ar-SA"/>
        </w:rPr>
        <w:t xml:space="preserve">)</w:t>
      </w:r>
      <w:r/>
    </w:p>
    <w:p>
      <w:pPr>
        <w:ind w:left="0" w:right="0"/>
        <w:jc w:val="left"/>
        <w:keepLines w:val="0"/>
        <w:keepNext w:val="0"/>
        <w:spacing w:before="0" w:beforeAutospacing="0" w:after="0" w:afterAutospacing="0"/>
        <w:widowControl/>
        <w:rPr>
          <w:rFonts w:hint="eastAsia" w:ascii="华文中宋" w:hAnsi="华文中宋" w:eastAsia="宋体" w:cs="华文中宋"/>
          <w:b/>
          <w:bCs/>
          <w:color w:val="auto"/>
          <w:sz w:val="72"/>
          <w:szCs w:val="72"/>
          <w:highlight w:val="none"/>
          <w:lang w:val="en-US" w:eastAsia="zh-CN" w:bidi="ar-SA"/>
        </w:rPr>
        <w:suppressLineNumbers w:val="0"/>
      </w:pPr>
      <w:r>
        <w:rPr>
          <w:rFonts w:hint="eastAsia" w:ascii="仿宋" w:hAnsi="仿宋" w:eastAsia="仿宋" w:cs="宋体"/>
          <w:color w:val="auto"/>
          <w:sz w:val="32"/>
          <w:szCs w:val="32"/>
          <w:highlight w:val="none"/>
          <w:lang w:val="en-US" w:eastAsia="zh-CN" w:bidi="ar-SA"/>
        </w:rPr>
        <w:t xml:space="preserve"> </w:t>
      </w:r>
      <w:r>
        <w:rPr>
          <w:rFonts w:hint="eastAsia" w:ascii="华文中宋" w:hAnsi="华文中宋" w:eastAsia="宋体" w:cs="华文中宋"/>
          <w:b/>
          <w:bCs/>
          <w:color w:val="auto"/>
          <w:sz w:val="72"/>
          <w:szCs w:val="72"/>
          <w:highlight w:val="none"/>
          <w:lang w:val="en-US" w:eastAsia="zh-CN" w:bidi="ar-SA"/>
        </w:rPr>
        <w:t xml:space="preserve"> </w:t>
      </w:r>
      <w:r/>
    </w:p>
    <w:p>
      <w:pPr>
        <w:ind w:left="0" w:right="0"/>
        <w:jc w:val="center"/>
        <w:keepLines w:val="0"/>
        <w:keepNext w:val="0"/>
        <w:spacing w:before="0" w:beforeAutospacing="0" w:after="0" w:afterAutospacing="0"/>
        <w:widowControl/>
        <w:rPr>
          <w:rFonts w:hint="eastAsia" w:ascii="宋体" w:hAnsi="宋体" w:eastAsia="宋体" w:cs="宋体"/>
          <w:b/>
          <w:bCs/>
          <w:color w:val="auto"/>
          <w:sz w:val="72"/>
          <w:szCs w:val="72"/>
          <w:highlight w:val="none"/>
          <w:lang w:val="en-US" w:eastAsia="zh-CN" w:bidi="ar-SA"/>
        </w:rPr>
        <w:suppressLineNumbers w:val="0"/>
      </w:pPr>
      <w:r>
        <w:rPr>
          <w:rFonts w:hint="eastAsia" w:ascii="宋体" w:hAnsi="宋体" w:eastAsia="宋体" w:cs="宋体"/>
          <w:b/>
          <w:bCs/>
          <w:color w:val="auto"/>
          <w:sz w:val="72"/>
          <w:szCs w:val="72"/>
          <w:highlight w:val="none"/>
          <w:lang w:val="en-US" w:eastAsia="zh-CN" w:bidi="ar-SA"/>
        </w:rPr>
      </w:r>
      <w:r/>
    </w:p>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lang w:val="en-US" w:eastAsia="zh-CN" w:bidi="ar-SA"/>
        </w:rPr>
        <w:suppressLineNumbers w:val="0"/>
      </w:pPr>
      <w:r>
        <w:rPr>
          <w:rFonts w:hint="eastAsia" w:ascii="宋体" w:hAnsi="宋体" w:eastAsia="宋体" w:cs="宋体"/>
          <w:b/>
          <w:bCs/>
          <w:color w:val="auto"/>
          <w:sz w:val="56"/>
          <w:szCs w:val="56"/>
          <w:highlight w:val="none"/>
          <w:lang w:val="en-US" w:eastAsia="zh-CN" w:bidi="ar-SA"/>
        </w:rPr>
        <w:t xml:space="preserve">建设工程施工合同</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p>
      <w:pPr>
        <w:ind w:left="0" w:right="0"/>
        <w:jc w:val="left"/>
        <w:keepLines w:val="0"/>
        <w:keepNext w:val="0"/>
        <w:spacing w:before="0" w:beforeAutospacing="0" w:after="0" w:afterAutospacing="0"/>
        <w:widowControl/>
        <w:rPr>
          <w:rFonts w:hint="eastAsia" w:ascii="仿宋" w:hAnsi="仿宋" w:eastAsia="仿宋" w:cs="宋体"/>
          <w:b/>
          <w:bCs/>
          <w:color w:val="auto"/>
          <w:sz w:val="32"/>
          <w:szCs w:val="32"/>
          <w:highlight w:val="none"/>
          <w:lang w:val="en-US" w:eastAsia="zh-CN" w:bidi="ar-SA"/>
        </w:rPr>
        <w:suppressLineNumbers w:val="0"/>
      </w:pPr>
      <w:r>
        <w:rPr>
          <w:rFonts w:hint="eastAsia" w:ascii="仿宋" w:hAnsi="仿宋" w:eastAsia="仿宋" w:cs="宋体"/>
          <w:b/>
          <w:bCs/>
          <w:color w:val="auto"/>
          <w:sz w:val="32"/>
          <w:szCs w:val="32"/>
          <w:highlight w:val="none"/>
          <w:lang w:val="en-US" w:eastAsia="zh-CN" w:bidi="ar-SA"/>
        </w:rPr>
        <w:t xml:space="preserve"> </w:t>
      </w:r>
      <w:r/>
    </w:p>
    <w:tbl>
      <w:tblPr>
        <w:tblStyle w:val="757"/>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jc w:val="center"/>
              <w:widowControl w:val="off"/>
              <w:rPr>
                <w:rFonts w:hint="eastAsia" w:ascii="宋体" w:hAnsi="宋体" w:eastAsia="宋体" w:cs="仿宋"/>
                <w:b/>
                <w:color w:val="auto"/>
                <w:sz w:val="30"/>
                <w:szCs w:val="30"/>
                <w:highlight w:val="none"/>
                <w:lang w:val="en-US" w:eastAsia="zh-CN" w:bidi="ar-SA"/>
              </w:rPr>
            </w:pPr>
            <w:r>
              <w:rPr>
                <w:rFonts w:hint="eastAsia" w:ascii="宋体" w:hAnsi="宋体" w:eastAsia="宋体" w:cs="仿宋"/>
                <w:b/>
                <w:color w:val="auto"/>
                <w:sz w:val="30"/>
                <w:szCs w:val="30"/>
                <w:highlight w:val="none"/>
                <w:lang w:val="en-US" w:eastAsia="zh-CN" w:bidi="ar-SA"/>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jc w:val="center"/>
              <w:widowControl w:val="off"/>
              <w:rPr>
                <w:rFonts w:hint="eastAsia" w:ascii="宋体" w:hAnsi="宋体" w:eastAsia="宋体" w:cs="仿宋"/>
                <w:b/>
                <w:color w:val="auto"/>
                <w:sz w:val="30"/>
                <w:szCs w:val="30"/>
                <w:highlight w:val="none"/>
                <w:lang w:val="en-US" w:eastAsia="zh-CN" w:bidi="ar-SA"/>
              </w:rPr>
            </w:pPr>
            <w:r>
              <w:rPr>
                <w:rFonts w:hint="eastAsia" w:ascii="宋体" w:hAnsi="宋体" w:eastAsia="宋体" w:cs="仿宋"/>
                <w:b/>
                <w:color w:val="auto"/>
                <w:sz w:val="30"/>
                <w:szCs w:val="30"/>
                <w:highlight w:val="none"/>
                <w:lang w:val="en-US" w:eastAsia="zh-CN" w:bidi="ar-SA"/>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3518" w:type="dxa"/>
            <w:vAlign w:val="top"/>
            <w:textDirection w:val="lrTb"/>
            <w:noWrap w:val="false"/>
          </w:tcPr>
          <w:p>
            <w:pPr>
              <w:jc w:val="center"/>
              <w:widowControl w:val="off"/>
              <w:rPr>
                <w:rFonts w:hint="eastAsia" w:ascii="宋体" w:hAnsi="宋体" w:eastAsia="宋体" w:cs="仿宋"/>
                <w:b/>
                <w:color w:val="auto"/>
                <w:sz w:val="30"/>
                <w:szCs w:val="30"/>
                <w:highlight w:val="none"/>
                <w:lang w:val="en-US" w:eastAsia="zh-CN" w:bidi="ar-SA"/>
              </w:rPr>
            </w:pPr>
            <w:r>
              <w:rPr>
                <w:rFonts w:hint="eastAsia" w:ascii="宋体" w:hAnsi="宋体" w:eastAsia="宋体" w:cs="仿宋"/>
                <w:b/>
                <w:color w:val="auto"/>
                <w:sz w:val="30"/>
                <w:szCs w:val="30"/>
                <w:highlight w:val="none"/>
                <w:lang w:val="en-US" w:eastAsia="zh-CN" w:bidi="ar-SA"/>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Align w:val="top"/>
            <w:vMerge w:val="continue"/>
            <w:textDirection w:val="lrTb"/>
            <w:noWrap w:val="false"/>
          </w:tcPr>
          <w:p>
            <w:pPr>
              <w:jc w:val="center"/>
              <w:widowControl w:val="off"/>
              <w:rPr>
                <w:rFonts w:hint="eastAsia" w:ascii="宋体" w:hAnsi="宋体" w:eastAsia="宋体" w:cs="仿宋"/>
                <w:b/>
                <w:color w:val="auto"/>
                <w:sz w:val="30"/>
                <w:szCs w:val="30"/>
                <w:highlight w:val="none"/>
                <w:lang w:val="en-US" w:eastAsia="zh-CN" w:bidi="ar-SA"/>
              </w:rPr>
            </w:pPr>
            <w:r>
              <w:rPr>
                <w:rFonts w:hint="eastAsia" w:ascii="宋体" w:hAnsi="宋体" w:eastAsia="宋体" w:cs="仿宋"/>
                <w:b/>
                <w:color w:val="auto"/>
                <w:sz w:val="30"/>
                <w:szCs w:val="30"/>
                <w:highlight w:val="none"/>
                <w:lang w:val="en-US" w:eastAsia="zh-CN" w:bidi="ar-SA"/>
              </w:rPr>
            </w:r>
            <w:r/>
          </w:p>
        </w:tc>
      </w:tr>
    </w:tbl>
    <w:p>
      <w:pPr>
        <w:jc w:val="center"/>
        <w:widowControl w:val="off"/>
        <w:rPr>
          <w:rFonts w:hint="eastAsia" w:ascii="宋体" w:hAnsi="宋体" w:eastAsia="宋体" w:cs="仿宋"/>
          <w:b/>
          <w:color w:val="auto"/>
          <w:sz w:val="30"/>
          <w:szCs w:val="30"/>
          <w:highlight w:val="none"/>
          <w:lang w:val="en-US" w:eastAsia="zh-CN" w:bidi="ar-SA"/>
        </w:rPr>
      </w:pPr>
      <w:r>
        <w:rPr>
          <w:rFonts w:hint="eastAsia" w:ascii="宋体" w:hAnsi="宋体" w:eastAsia="宋体" w:cs="仿宋"/>
          <w:b/>
          <w:color w:val="auto"/>
          <w:sz w:val="30"/>
          <w:szCs w:val="30"/>
          <w:highlight w:val="none"/>
          <w:lang w:val="en-US" w:eastAsia="zh-CN" w:bidi="ar-SA"/>
        </w:rPr>
      </w:r>
      <w:r/>
    </w:p>
    <w:p>
      <w:pPr>
        <w:ind w:left="0" w:right="0"/>
        <w:jc w:val="center"/>
        <w:keepLines w:val="0"/>
        <w:keepNext w:val="0"/>
        <w:pageBreakBefore w:val="0"/>
        <w:spacing w:before="0" w:beforeAutospacing="0" w:after="0" w:afterAutospacing="0" w:line="400" w:lineRule="exact"/>
        <w:widowControl/>
        <w:rPr>
          <w:rFonts w:hint="default" w:ascii="Times New Roman" w:hAnsi="Times New Roman" w:eastAsia="宋体" w:cs="Times New Roman"/>
          <w:b/>
          <w:bCs w:val="0"/>
          <w:color w:val="auto"/>
          <w:sz w:val="28"/>
          <w:szCs w:val="28"/>
          <w:highlight w:val="none"/>
          <w:lang w:val="en-US" w:eastAsia="zh-CN" w:bidi="ar-SA"/>
        </w:rPr>
        <w:suppressLineNumbers w:val="0"/>
      </w:pPr>
      <w:r>
        <w:rPr>
          <w:rFonts w:hint="default" w:ascii="Times New Roman" w:hAnsi="Times New Roman" w:eastAsia="宋体" w:cs="Times New Roman"/>
          <w:b/>
          <w:bCs w:val="0"/>
          <w:color w:val="auto"/>
          <w:sz w:val="28"/>
          <w:szCs w:val="28"/>
          <w:highlight w:val="none"/>
          <w:lang w:val="en-US" w:eastAsia="zh-CN" w:bidi="ar-SA"/>
        </w:rPr>
        <w:br w:type="page" w:clear="all"/>
      </w:r>
      <w:r>
        <w:rPr>
          <w:rFonts w:hint="eastAsia" w:ascii="宋体" w:hAnsi="宋体" w:eastAsia="宋体" w:cs="宋体"/>
          <w:b/>
          <w:bCs w:val="0"/>
          <w:color w:val="auto"/>
          <w:sz w:val="28"/>
          <w:szCs w:val="28"/>
          <w:highlight w:val="none"/>
          <w:lang w:val="en-US" w:eastAsia="zh-CN" w:bidi="ar-SA"/>
        </w:rPr>
        <w:t xml:space="preserve">第一部分</w:t>
      </w:r>
      <w:r>
        <w:rPr>
          <w:rFonts w:hint="default" w:ascii="Times New Roman" w:hAnsi="Times New Roman" w:eastAsia="宋体" w:cs="Times New Roman"/>
          <w:b/>
          <w:bCs w:val="0"/>
          <w:color w:val="auto"/>
          <w:sz w:val="28"/>
          <w:szCs w:val="28"/>
          <w:highlight w:val="none"/>
          <w:lang w:val="en-US" w:eastAsia="zh-CN" w:bidi="ar-SA"/>
        </w:rPr>
        <w:t xml:space="preserve"> </w:t>
      </w:r>
      <w:r>
        <w:rPr>
          <w:rFonts w:hint="eastAsia" w:ascii="宋体" w:hAnsi="宋体" w:eastAsia="宋体" w:cs="宋体"/>
          <w:b/>
          <w:bCs w:val="0"/>
          <w:color w:val="auto"/>
          <w:sz w:val="28"/>
          <w:szCs w:val="28"/>
          <w:highlight w:val="none"/>
          <w:lang w:val="en-US" w:eastAsia="zh-CN" w:bidi="ar-SA"/>
        </w:rPr>
        <w:t xml:space="preserve">合同协议书</w:t>
      </w:r>
      <w:r/>
    </w:p>
    <w:p>
      <w:pPr>
        <w:ind w:left="42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发包人（全称）：</w:t>
      </w:r>
      <w:r>
        <w:rPr>
          <w:rFonts w:hint="eastAsia" w:ascii="宋体" w:hAnsi="宋体" w:cs="宋体"/>
          <w:color w:val="auto"/>
          <w:sz w:val="24"/>
          <w:szCs w:val="24"/>
          <w:highlight w:val="none"/>
          <w:u w:val="single"/>
          <w:lang w:val="en-US" w:eastAsia="zh-CN" w:bidi="ar-SA"/>
        </w:rPr>
        <w:t xml:space="preserve">江苏省宿迁中学</w:t>
      </w:r>
      <w:r>
        <w:rPr>
          <w:rFonts w:hint="eastAsia" w:ascii="宋体" w:hAnsi="宋体" w:eastAsia="宋体" w:cs="宋体"/>
          <w:color w:val="auto"/>
          <w:sz w:val="24"/>
          <w:szCs w:val="24"/>
          <w:highlight w:val="none"/>
          <w:u w:val="single"/>
          <w:lang w:val="en-US" w:eastAsia="zh-CN" w:bidi="ar-SA"/>
        </w:rPr>
        <w:t xml:space="preserve"> </w:t>
      </w:r>
      <w:r/>
    </w:p>
    <w:p>
      <w:pPr>
        <w:ind w:left="42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u w:val="singl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承包人（全称）：</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根据《中华人民共和国民法典</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中华人民共和国建筑法》及有关法律规定，遵循平等、自愿、公平和诚实信用的原则，双方就</w:t>
      </w:r>
      <w:r>
        <w:rPr>
          <w:rFonts w:hint="eastAsia" w:ascii="宋体" w:hAnsi="宋体" w:cs="宋体"/>
          <w:color w:val="auto"/>
          <w:sz w:val="24"/>
          <w:szCs w:val="24"/>
          <w:highlight w:val="none"/>
          <w:u w:val="single"/>
          <w:lang w:val="en-US" w:eastAsia="zh-CN" w:bidi="ar-SA"/>
        </w:rPr>
        <w:t xml:space="preserve">JSZC-321300-JSQZ-C2026-0011江苏省宿迁中学田径场改造项目</w:t>
      </w:r>
      <w:r>
        <w:rPr>
          <w:rFonts w:hint="eastAsia" w:ascii="宋体" w:hAnsi="宋体" w:eastAsia="宋体" w:cs="宋体"/>
          <w:color w:val="auto"/>
          <w:sz w:val="24"/>
          <w:szCs w:val="24"/>
          <w:highlight w:val="none"/>
          <w:lang w:val="en-US" w:eastAsia="zh-CN" w:bidi="ar-SA"/>
        </w:rPr>
        <w:t xml:space="preserve">及有关事项协商一致，共同达成如下协议：</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一、工程概况</w:t>
      </w: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u w:val="singl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1.工程名称：</w:t>
      </w:r>
      <w:r>
        <w:rPr>
          <w:rFonts w:hint="eastAsia" w:ascii="宋体" w:hAnsi="宋体" w:cs="宋体"/>
          <w:b w:val="0"/>
          <w:bCs/>
          <w:color w:val="auto"/>
          <w:sz w:val="24"/>
          <w:szCs w:val="24"/>
          <w:highlight w:val="none"/>
          <w:u w:val="single"/>
          <w:lang w:val="en-US" w:eastAsia="zh-CN" w:bidi="ar-SA"/>
        </w:rPr>
        <w:t xml:space="preserve">江苏省宿迁中学田径场改造项目</w:t>
      </w:r>
      <w:r/>
    </w:p>
    <w:p>
      <w:pPr>
        <w:ind w:left="0" w:right="0" w:firstLine="470"/>
        <w:jc w:val="both"/>
        <w:keepLines w:val="0"/>
        <w:keepNext w:val="0"/>
        <w:pageBreakBefore w:val="0"/>
        <w:spacing w:before="0" w:beforeAutospacing="0" w:after="0" w:afterAutospacing="0" w:line="400" w:lineRule="exact"/>
        <w:widowControl/>
        <w:rPr>
          <w:rFonts w:hint="default" w:ascii="宋体" w:hAnsi="宋体" w:eastAsia="宋体" w:cs="宋体"/>
          <w:b w:val="0"/>
          <w:bCs/>
          <w:color w:val="auto"/>
          <w:sz w:val="24"/>
          <w:szCs w:val="24"/>
          <w:highlight w:val="none"/>
          <w:u w:val="singl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2.工程地点：</w:t>
      </w:r>
      <w:r>
        <w:rPr>
          <w:rFonts w:hint="eastAsia" w:ascii="宋体" w:hAnsi="宋体" w:cs="宋体"/>
          <w:b w:val="0"/>
          <w:bCs/>
          <w:color w:val="auto"/>
          <w:sz w:val="24"/>
          <w:szCs w:val="24"/>
          <w:highlight w:val="none"/>
          <w:u w:val="single"/>
          <w:lang w:val="en-US" w:eastAsia="zh-CN" w:bidi="ar-SA"/>
        </w:rPr>
        <w:t xml:space="preserve">江苏省宿迁中学</w:t>
      </w:r>
      <w:r>
        <w:rPr>
          <w:rFonts w:hint="eastAsia" w:ascii="宋体" w:hAnsi="宋体" w:eastAsia="宋体" w:cs="宋体"/>
          <w:b w:val="0"/>
          <w:bCs/>
          <w:color w:val="auto"/>
          <w:sz w:val="24"/>
          <w:szCs w:val="24"/>
          <w:highlight w:val="none"/>
          <w:u w:val="single"/>
          <w:lang w:val="en-US" w:eastAsia="zh-CN" w:bidi="ar-SA"/>
        </w:rPr>
        <w:t xml:space="preserve">内</w:t>
      </w: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u w:val="singl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3.工程立项批准文号：</w:t>
      </w:r>
      <w:r>
        <w:rPr>
          <w:rFonts w:hint="eastAsia" w:ascii="宋体" w:hAnsi="宋体" w:eastAsia="宋体" w:cs="宋体"/>
          <w:b w:val="0"/>
          <w:bCs/>
          <w:color w:val="auto"/>
          <w:sz w:val="24"/>
          <w:szCs w:val="24"/>
          <w:highlight w:val="none"/>
          <w:u w:val="single"/>
          <w:lang w:val="en-US" w:eastAsia="zh-CN" w:bidi="ar-SA"/>
        </w:rPr>
        <w:t xml:space="preserve">     /     </w:t>
      </w: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u w:val="singl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4.资金来源：</w:t>
      </w:r>
      <w:r>
        <w:rPr>
          <w:rFonts w:hint="eastAsia" w:ascii="宋体" w:hAnsi="宋体" w:eastAsia="宋体" w:cs="宋体"/>
          <w:b w:val="0"/>
          <w:bCs/>
          <w:color w:val="auto"/>
          <w:sz w:val="24"/>
          <w:szCs w:val="24"/>
          <w:highlight w:val="none"/>
          <w:u w:val="single"/>
          <w:lang w:val="en-US" w:eastAsia="zh-CN" w:bidi="ar-SA"/>
        </w:rPr>
        <w:t xml:space="preserve">财政资金</w:t>
      </w: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5.工程内容：</w:t>
      </w:r>
      <w:r>
        <w:rPr>
          <w:rFonts w:hint="eastAsia" w:ascii="宋体" w:hAnsi="宋体" w:cs="宋体"/>
          <w:b w:val="0"/>
          <w:bCs/>
          <w:color w:val="auto"/>
          <w:sz w:val="24"/>
          <w:szCs w:val="24"/>
          <w:highlight w:val="none"/>
          <w:u w:val="single"/>
          <w:lang w:val="en-US" w:eastAsia="zh-CN" w:bidi="ar-SA"/>
        </w:rPr>
        <w:t xml:space="preserve">江苏省宿迁中学田径场改造项目</w:t>
      </w:r>
      <w:r>
        <w:rPr>
          <w:rFonts w:hint="eastAsia" w:ascii="宋体" w:hAnsi="宋体" w:eastAsia="宋体" w:cs="宋体"/>
          <w:b w:val="0"/>
          <w:bCs/>
          <w:color w:val="auto"/>
          <w:sz w:val="24"/>
          <w:szCs w:val="24"/>
          <w:highlight w:val="none"/>
          <w:u w:val="single"/>
          <w:lang w:val="en-US" w:eastAsia="zh-CN" w:bidi="ar-SA"/>
        </w:rPr>
        <w:t xml:space="preserve">施工</w:t>
      </w:r>
      <w:r/>
    </w:p>
    <w:p>
      <w:pPr>
        <w:ind w:left="0" w:right="0" w:firstLine="47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u w:val="singl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6.工程承包范围：</w:t>
      </w:r>
      <w:r>
        <w:rPr>
          <w:rFonts w:hint="eastAsia" w:ascii="宋体" w:hAnsi="宋体" w:cs="宋体"/>
          <w:b w:val="0"/>
          <w:bCs/>
          <w:color w:val="auto"/>
          <w:sz w:val="24"/>
          <w:szCs w:val="24"/>
          <w:highlight w:val="none"/>
          <w:u w:val="single"/>
          <w:lang w:val="en-US" w:eastAsia="zh-CN" w:bidi="ar-SA"/>
        </w:rPr>
        <w:t xml:space="preserve">江苏省宿迁中学田径场改造项目</w:t>
      </w:r>
      <w:r>
        <w:rPr>
          <w:rFonts w:hint="eastAsia" w:ascii="宋体" w:hAnsi="宋体" w:eastAsia="宋体" w:cs="宋体"/>
          <w:b w:val="0"/>
          <w:bCs/>
          <w:color w:val="auto"/>
          <w:sz w:val="24"/>
          <w:szCs w:val="24"/>
          <w:highlight w:val="none"/>
          <w:u w:val="single"/>
          <w:lang w:val="en-US" w:eastAsia="zh-CN" w:bidi="ar-SA"/>
        </w:rPr>
        <w:t xml:space="preserve">，详见图纸及工程量清单</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二、合同工期</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工期总日历天数：</w:t>
      </w:r>
      <w:r>
        <w:rPr>
          <w:rFonts w:hint="eastAsia" w:ascii="宋体" w:hAnsi="宋体" w:cs="宋体"/>
          <w:b w:val="0"/>
          <w:bCs/>
          <w:color w:val="auto"/>
          <w:sz w:val="24"/>
          <w:szCs w:val="24"/>
          <w:highlight w:val="none"/>
          <w:u w:val="single"/>
          <w:lang w:val="en-US" w:eastAsia="zh-CN" w:bidi="ar-SA"/>
        </w:rPr>
        <w:t xml:space="preserve">60</w:t>
      </w:r>
      <w:r>
        <w:rPr>
          <w:rFonts w:hint="eastAsia" w:ascii="宋体" w:hAnsi="宋体" w:eastAsia="宋体" w:cs="宋体"/>
          <w:b w:val="0"/>
          <w:bCs/>
          <w:color w:val="auto"/>
          <w:sz w:val="24"/>
          <w:szCs w:val="24"/>
          <w:highlight w:val="none"/>
          <w:u w:val="single"/>
          <w:lang w:val="en-US" w:eastAsia="zh-CN" w:bidi="ar-SA"/>
        </w:rPr>
        <w:t xml:space="preserve">日历天</w:t>
      </w:r>
      <w:r>
        <w:rPr>
          <w:rFonts w:hint="eastAsia" w:ascii="宋体" w:hAnsi="宋体" w:eastAsia="宋体" w:cs="宋体"/>
          <w:b w:val="0"/>
          <w:bCs/>
          <w:color w:val="auto"/>
          <w:sz w:val="24"/>
          <w:szCs w:val="24"/>
          <w:highlight w:val="none"/>
          <w:lang w:val="en-US" w:eastAsia="zh-CN" w:bidi="ar-SA"/>
        </w:rPr>
        <w:t xml:space="preserve">。工期总日历天数与计划开竣工日期计算的工期天数不一致的，以工程总日历天数为准。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u w:val="singl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计划开工日期：</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年</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月</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日</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计划竣工日期：</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年</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月</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u w:val="none"/>
          <w:lang w:val="en-US" w:eastAsia="zh-CN" w:bidi="ar-SA"/>
        </w:rPr>
        <w:t xml:space="preserve">日</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三、质量标准</w:t>
      </w:r>
      <w:r/>
    </w:p>
    <w:p>
      <w:pPr>
        <w:ind w:left="0" w:right="0" w:firstLine="459"/>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工程质量符合</w:t>
      </w:r>
      <w:r>
        <w:rPr>
          <w:rFonts w:hint="eastAsia" w:ascii="宋体" w:hAnsi="宋体" w:eastAsia="宋体" w:cs="宋体"/>
          <w:b w:val="0"/>
          <w:bCs/>
          <w:color w:val="auto"/>
          <w:sz w:val="24"/>
          <w:szCs w:val="24"/>
          <w:highlight w:val="none"/>
          <w:u w:val="single"/>
          <w:lang w:val="en-US" w:eastAsia="zh-CN" w:bidi="ar-SA"/>
        </w:rPr>
        <w:t xml:space="preserve">合格</w:t>
      </w:r>
      <w:r>
        <w:rPr>
          <w:rFonts w:hint="eastAsia" w:ascii="宋体" w:hAnsi="宋体" w:eastAsia="宋体" w:cs="宋体"/>
          <w:b w:val="0"/>
          <w:bCs/>
          <w:color w:val="auto"/>
          <w:sz w:val="24"/>
          <w:szCs w:val="24"/>
          <w:highlight w:val="none"/>
          <w:lang w:val="en-US" w:eastAsia="zh-CN" w:bidi="ar-SA"/>
        </w:rPr>
        <w:t xml:space="preserve">标准</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四、签约合同价与合同价格形式</w:t>
      </w:r>
      <w:r>
        <w:rPr>
          <w:rFonts w:hint="eastAsia" w:ascii="宋体" w:hAnsi="宋体" w:eastAsia="宋体" w:cs="宋体"/>
          <w:b w:val="0"/>
          <w:bCs/>
          <w:color w:val="auto"/>
          <w:sz w:val="24"/>
          <w:szCs w:val="24"/>
          <w:highlight w:val="none"/>
          <w:lang w:val="en-US" w:eastAsia="zh-CN" w:bidi="ar-SA"/>
        </w:rPr>
        <w:tab/>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1.签约合同价为：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人民币（大写）</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cs="宋体"/>
          <w:b w:val="0"/>
          <w:bCs/>
          <w:color w:val="auto"/>
          <w:sz w:val="24"/>
          <w:szCs w:val="24"/>
          <w:highlight w:val="none"/>
          <w:u w:val="singl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元</w:t>
      </w:r>
      <w:r>
        <w:rPr>
          <w:rFonts w:hint="eastAsia" w:ascii="宋体" w:hAnsi="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2.合同价格形式：</w:t>
      </w:r>
      <w:r>
        <w:rPr>
          <w:rFonts w:hint="eastAsia" w:ascii="宋体" w:hAnsi="宋体" w:eastAsia="宋体" w:cs="宋体"/>
          <w:b w:val="0"/>
          <w:bCs/>
          <w:color w:val="auto"/>
          <w:sz w:val="24"/>
          <w:szCs w:val="24"/>
          <w:highlight w:val="none"/>
          <w:u w:val="single"/>
          <w:lang w:val="en-US" w:eastAsia="zh-CN" w:bidi="ar-SA"/>
        </w:rPr>
        <w:t xml:space="preserve">单价合同</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五、项目经理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承包人项目经理：</w:t>
      </w:r>
      <w:r>
        <w:rPr>
          <w:rFonts w:hint="eastAsia" w:ascii="宋体" w:hAnsi="宋体" w:eastAsia="宋体" w:cs="宋体"/>
          <w:b w:val="0"/>
          <w:bCs/>
          <w:color w:val="auto"/>
          <w:sz w:val="24"/>
          <w:szCs w:val="24"/>
          <w:highlight w:val="none"/>
          <w:u w:val="single"/>
          <w:lang w:val="en-US" w:eastAsia="zh-CN" w:bidi="ar-SA"/>
        </w:rPr>
        <w:t xml:space="preserve">              </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六、合同文件构成</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本协议书与下列文件一起构成合同文件：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（1）中标通知书；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（2）投标函及其附录；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（3）专用合同条款及其附件；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（4）通用合同条款；</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（5）技术标准和要求；</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（6）图纸；</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（7）已标价工程量清单或预算书；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（8）其他合同文件。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在合同订立及履行过程中形成的与合同有关的文件均构成合同文件组成部分。</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七、承诺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1.发包人承诺按照法律规定履行项目审批手续、筹集工程建设资金并按照合同约定的期限和方式支付合同价款。</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4.发包人在施工和项目管理过程中制定的管理制度、管理流程等相关文件是合同的组成部分和重要补充，与本合同具有同等法律效力，总承包单位应无条件接受并受其约束。</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    八、词语含义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本协议书中词语含义与第二部分通用合同条款中赋予的含义相同。</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九、签订时间</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本合同于</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年</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月</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日签订。</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十、签订地点</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本合同在</w:t>
      </w:r>
      <w:r>
        <w:rPr>
          <w:rFonts w:hint="eastAsia" w:ascii="宋体" w:hAnsi="宋体" w:cs="宋体"/>
          <w:b w:val="0"/>
          <w:bCs/>
          <w:color w:val="auto"/>
          <w:sz w:val="24"/>
          <w:szCs w:val="24"/>
          <w:highlight w:val="none"/>
          <w:u w:val="single"/>
          <w:lang w:val="en-US" w:eastAsia="zh-CN" w:bidi="ar-SA"/>
        </w:rPr>
        <w:t xml:space="preserve">江苏省宿迁中学</w:t>
      </w:r>
      <w:r>
        <w:rPr>
          <w:rFonts w:hint="eastAsia" w:ascii="宋体" w:hAnsi="宋体" w:eastAsia="宋体" w:cs="宋体"/>
          <w:b w:val="0"/>
          <w:bCs/>
          <w:color w:val="auto"/>
          <w:sz w:val="24"/>
          <w:szCs w:val="24"/>
          <w:highlight w:val="none"/>
          <w:lang w:val="en-US" w:eastAsia="zh-CN" w:bidi="ar-SA"/>
        </w:rPr>
        <w:t xml:space="preserve">签订。</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十一、补充协议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合同未尽事宜，合同当事人另行签订补充协议，补充协议是合同的组成部分。</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十二、合同生效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本合同自</w:t>
      </w:r>
      <w:r>
        <w:rPr>
          <w:rFonts w:hint="eastAsia" w:ascii="宋体" w:hAnsi="宋体" w:eastAsia="宋体" w:cs="宋体"/>
          <w:b w:val="0"/>
          <w:bCs/>
          <w:color w:val="auto"/>
          <w:sz w:val="24"/>
          <w:szCs w:val="24"/>
          <w:highlight w:val="none"/>
          <w:u w:val="single"/>
          <w:lang w:val="en-US" w:eastAsia="zh-CN" w:bidi="ar-SA"/>
        </w:rPr>
        <w:t xml:space="preserve">  双方签字并盖章时  </w:t>
      </w:r>
      <w:r>
        <w:rPr>
          <w:rFonts w:hint="eastAsia" w:ascii="宋体" w:hAnsi="宋体" w:eastAsia="宋体" w:cs="宋体"/>
          <w:b w:val="0"/>
          <w:bCs/>
          <w:color w:val="auto"/>
          <w:sz w:val="24"/>
          <w:szCs w:val="24"/>
          <w:highlight w:val="none"/>
          <w:lang w:val="en-US" w:eastAsia="zh-CN" w:bidi="ar-SA"/>
        </w:rPr>
        <w:t xml:space="preserve">生效。</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color w:val="auto"/>
          <w:sz w:val="24"/>
          <w:szCs w:val="24"/>
          <w:highlight w:val="none"/>
          <w:lang w:val="en-US" w:eastAsia="zh-CN" w:bidi="ar-SA"/>
        </w:rPr>
        <w:outlineLvl w:val="3"/>
        <w:suppressLineNumbers w:val="0"/>
      </w:pPr>
      <w:r>
        <w:rPr>
          <w:rFonts w:hint="eastAsia" w:ascii="宋体" w:hAnsi="宋体" w:eastAsia="宋体" w:cs="宋体"/>
          <w:b w:val="0"/>
          <w:bCs/>
          <w:color w:val="auto"/>
          <w:sz w:val="24"/>
          <w:szCs w:val="24"/>
          <w:highlight w:val="none"/>
          <w:lang w:val="en-US" w:eastAsia="zh-CN" w:bidi="ar-SA"/>
        </w:rPr>
        <w:t xml:space="preserve">    十三、合同份数</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val="0"/>
          <w:bCs/>
          <w:color w:val="auto"/>
          <w:sz w:val="24"/>
          <w:szCs w:val="24"/>
          <w:highlight w:val="none"/>
          <w:lang w:val="en-US" w:eastAsia="zh-CN" w:bidi="ar-SA"/>
        </w:rPr>
        <w:suppressLineNumbers w:val="0"/>
      </w:pPr>
      <w:r>
        <w:rPr>
          <w:rFonts w:hint="eastAsia" w:ascii="宋体" w:hAnsi="宋体" w:eastAsia="宋体" w:cs="宋体"/>
          <w:b w:val="0"/>
          <w:bCs/>
          <w:color w:val="auto"/>
          <w:sz w:val="24"/>
          <w:szCs w:val="24"/>
          <w:highlight w:val="none"/>
          <w:lang w:val="en-US" w:eastAsia="zh-CN" w:bidi="ar-SA"/>
        </w:rPr>
        <w:t xml:space="preserve">本合同一式</w:t>
      </w:r>
      <w:r>
        <w:rPr>
          <w:rFonts w:hint="eastAsia" w:ascii="宋体" w:hAnsi="宋体" w:eastAsia="宋体" w:cs="宋体"/>
          <w:b w:val="0"/>
          <w:bCs/>
          <w:color w:val="auto"/>
          <w:sz w:val="24"/>
          <w:szCs w:val="24"/>
          <w:highlight w:val="none"/>
          <w:u w:val="single"/>
          <w:lang w:val="en-US" w:eastAsia="zh-CN" w:bidi="ar-SA"/>
        </w:rPr>
        <w:t xml:space="preserve"> 陆 </w:t>
      </w:r>
      <w:r>
        <w:rPr>
          <w:rFonts w:hint="eastAsia" w:ascii="宋体" w:hAnsi="宋体" w:eastAsia="宋体" w:cs="宋体"/>
          <w:b w:val="0"/>
          <w:bCs/>
          <w:color w:val="auto"/>
          <w:sz w:val="24"/>
          <w:szCs w:val="24"/>
          <w:highlight w:val="none"/>
          <w:lang w:val="en-US" w:eastAsia="zh-CN" w:bidi="ar-SA"/>
        </w:rPr>
        <w:t xml:space="preserve">份，均具有同等法律效力，发包人执</w:t>
      </w:r>
      <w:r>
        <w:rPr>
          <w:rFonts w:hint="eastAsia" w:ascii="宋体" w:hAnsi="宋体" w:eastAsia="宋体" w:cs="宋体"/>
          <w:b w:val="0"/>
          <w:bCs/>
          <w:color w:val="auto"/>
          <w:sz w:val="24"/>
          <w:szCs w:val="24"/>
          <w:highlight w:val="none"/>
          <w:u w:val="single"/>
          <w:lang w:val="en-US" w:eastAsia="zh-CN" w:bidi="ar-SA"/>
        </w:rPr>
        <w:t xml:space="preserve"> 叁 </w:t>
      </w:r>
      <w:r>
        <w:rPr>
          <w:rFonts w:hint="eastAsia" w:ascii="宋体" w:hAnsi="宋体" w:eastAsia="宋体" w:cs="宋体"/>
          <w:b w:val="0"/>
          <w:bCs/>
          <w:color w:val="auto"/>
          <w:sz w:val="24"/>
          <w:szCs w:val="24"/>
          <w:highlight w:val="none"/>
          <w:lang w:val="en-US" w:eastAsia="zh-CN" w:bidi="ar-SA"/>
        </w:rPr>
        <w:t xml:space="preserve">份，承包人执</w:t>
      </w:r>
      <w:r>
        <w:rPr>
          <w:rFonts w:hint="eastAsia" w:ascii="宋体" w:hAnsi="宋体" w:eastAsia="宋体" w:cs="宋体"/>
          <w:b w:val="0"/>
          <w:bCs/>
          <w:color w:val="auto"/>
          <w:sz w:val="24"/>
          <w:szCs w:val="24"/>
          <w:highlight w:val="none"/>
          <w:u w:val="single"/>
          <w:lang w:val="en-US" w:eastAsia="zh-CN" w:bidi="ar-SA"/>
        </w:rPr>
        <w:t xml:space="preserve"> 叁 </w:t>
      </w:r>
      <w:r>
        <w:rPr>
          <w:rFonts w:hint="eastAsia" w:ascii="宋体" w:hAnsi="宋体" w:eastAsia="宋体" w:cs="宋体"/>
          <w:b w:val="0"/>
          <w:bCs/>
          <w:color w:val="auto"/>
          <w:sz w:val="24"/>
          <w:szCs w:val="24"/>
          <w:highlight w:val="none"/>
          <w:lang w:val="en-US" w:eastAsia="zh-CN" w:bidi="ar-SA"/>
        </w:rPr>
        <w:t xml:space="preserve">份。</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lang w:val="en-US" w:eastAsia="zh-CN" w:bidi="ar-SA"/>
        </w:rPr>
        <w:t xml:space="preserve">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承包人：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法定代表人或其委托代理人：               法定代表人或其委托代理人：</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（签字）</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（签字）</w:t>
      </w:r>
      <w:r>
        <w:rPr>
          <w:rFonts w:hint="eastAsia" w:ascii="宋体" w:hAnsi="宋体" w:eastAsia="宋体" w:cs="宋体"/>
          <w:color w:val="auto"/>
          <w:sz w:val="24"/>
          <w:szCs w:val="24"/>
          <w:highlight w:val="none"/>
          <w:u w:val="single"/>
          <w:lang w:val="en-US" w:eastAsia="zh-CN" w:bidi="ar-SA"/>
        </w:rPr>
        <w:t xml:space="preserve">                    </w:t>
      </w:r>
      <w:r/>
    </w:p>
    <w:p>
      <w:pPr>
        <w:ind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地址：</w:t>
      </w:r>
      <w:r>
        <w:rPr>
          <w:rFonts w:hint="eastAsia" w:ascii="宋体" w:hAnsi="宋体" w:eastAsia="宋体" w:cs="宋体"/>
          <w:color w:val="auto"/>
          <w:sz w:val="24"/>
          <w:szCs w:val="24"/>
          <w:highlight w:val="none"/>
          <w:u w:val="single"/>
          <w:lang w:val="en-US" w:eastAsia="zh-CN" w:bidi="ar-SA"/>
        </w:rPr>
        <w:t xml:space="preserve">                   </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br w:type="page" w:clear="all"/>
      </w:r>
      <w:r>
        <w:rPr>
          <w:rFonts w:hint="eastAsia" w:ascii="宋体" w:hAnsi="宋体" w:eastAsia="宋体" w:cs="宋体"/>
          <w:b/>
          <w:bCs w:val="0"/>
          <w:color w:val="auto"/>
          <w:sz w:val="24"/>
          <w:szCs w:val="24"/>
          <w:highlight w:val="none"/>
          <w:lang w:val="en-US" w:eastAsia="zh-CN" w:bidi="ar-SA"/>
        </w:rPr>
        <w:t xml:space="preserve">第二部分 通用合同条款</w:t>
      </w:r>
      <w:r/>
    </w:p>
    <w:p>
      <w:pPr>
        <w:ind w:left="1470" w:right="0" w:hanging="16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ind w:left="1470" w:right="0" w:hanging="1680"/>
        <w:jc w:val="center"/>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执行《建设工程施工合同（示范文本）》（GF-2017-0201）第二部分通用合同条款</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第三部分 专用合同条款</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 一般约定</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 词语定义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1.1.1合同</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1.1.1.10其他合同文件包括：</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1</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施工招标文件（包括修改澄清通知）及答疑、投标文件及附件；</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2</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明确双方权利、义务的纪要、协议；（3）双方有关工程的合同洽商、变更等书面协议或文件等。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1.1.2 合同当事人及其他相关方</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1.1.2.4监理人：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    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资质类别和等级：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1.1.2.5 设计人：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    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资质类别和等级：</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1.1.3 工程和设备</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1.1.3.7 作为施工现场组成部分的其他场所包括：</w:t>
      </w:r>
      <w:r>
        <w:rPr>
          <w:rFonts w:hint="eastAsia" w:ascii="宋体" w:hAnsi="宋体" w:eastAsia="宋体" w:cs="宋体"/>
          <w:color w:val="auto"/>
          <w:sz w:val="24"/>
          <w:szCs w:val="24"/>
          <w:highlight w:val="none"/>
          <w:u w:val="single"/>
          <w:lang w:val="en-US" w:eastAsia="zh-CN" w:bidi="ar-SA"/>
        </w:rPr>
        <w:t xml:space="preserve">执行通用条款。</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1.1.3.9 永久占地包括：</w:t>
      </w:r>
      <w:r>
        <w:rPr>
          <w:rFonts w:hint="eastAsia" w:ascii="宋体" w:hAnsi="宋体" w:eastAsia="宋体" w:cs="宋体"/>
          <w:color w:val="auto"/>
          <w:sz w:val="24"/>
          <w:szCs w:val="24"/>
          <w:highlight w:val="none"/>
          <w:u w:val="single"/>
          <w:lang w:val="en-US" w:eastAsia="zh-CN" w:bidi="ar-SA"/>
        </w:rPr>
        <w:t xml:space="preserve">详见规划红线图。</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1.1.3.10 临时占地包括：</w:t>
      </w:r>
      <w:r>
        <w:rPr>
          <w:rFonts w:hint="eastAsia" w:ascii="宋体" w:hAnsi="宋体" w:eastAsia="宋体" w:cs="宋体"/>
          <w:color w:val="auto"/>
          <w:sz w:val="24"/>
          <w:szCs w:val="24"/>
          <w:highlight w:val="none"/>
          <w:u w:val="single"/>
          <w:lang w:val="en-US" w:eastAsia="zh-CN" w:bidi="ar-SA"/>
        </w:rPr>
        <w:t xml:space="preserve">发承包双方在合同履行过程中确认。</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1.2法律 </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适用于合同的其他规范性文件：</w:t>
      </w:r>
      <w:r>
        <w:rPr>
          <w:rFonts w:hint="eastAsia" w:ascii="宋体" w:hAnsi="宋体" w:eastAsia="宋体" w:cs="宋体"/>
          <w:color w:val="auto"/>
          <w:sz w:val="24"/>
          <w:szCs w:val="24"/>
          <w:highlight w:val="none"/>
          <w:u w:val="single"/>
          <w:lang w:val="en-US" w:eastAsia="zh-CN" w:bidi="ar-SA"/>
        </w:rPr>
        <w:t xml:space="preserve">中华人民共和国法律、行政法规、部门规章，以及工程所在地的地方性法规、自治条例、单行条例和地方政府规章等，如《中华人民共和国民法典</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中华人民共和国建筑法</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中华人民共和国招标投标法</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中华人民共和国招标投标法实施条例》《建设工程质量管理条例</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中华人民共和国增值税条例及实施细则》等。</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 标准和规范</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1.3.1适用于工程的标准规范包括：</w:t>
      </w:r>
      <w:r>
        <w:rPr>
          <w:rFonts w:hint="eastAsia" w:ascii="宋体" w:hAnsi="宋体" w:eastAsia="宋体" w:cs="宋体"/>
          <w:color w:val="auto"/>
          <w:sz w:val="24"/>
          <w:szCs w:val="24"/>
          <w:highlight w:val="none"/>
          <w:u w:val="single"/>
          <w:lang w:val="en-US" w:eastAsia="zh-CN" w:bidi="ar-SA"/>
        </w:rPr>
        <w:t xml:space="preserve">适用于本工程的国家标准、行业标准、工程所在地的地方性标准，以及相应的规范、规程等。设计文件列明的相关规范，标准、图集、规程及本工程涉及的验收规范，标准等。</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1.3.2 发包人提供国外标准、规范的名称：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1.3.3发包人对工程的技术标准和功能要求的特殊要求：</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 合同文件组成及优先顺序为：</w:t>
      </w:r>
      <w:r>
        <w:rPr>
          <w:rFonts w:hint="eastAsia" w:ascii="宋体" w:hAnsi="宋体" w:eastAsia="宋体" w:cs="宋体"/>
          <w:color w:val="auto"/>
          <w:sz w:val="24"/>
          <w:szCs w:val="24"/>
          <w:highlight w:val="none"/>
          <w:u w:val="single"/>
          <w:lang w:val="en-US" w:eastAsia="zh-CN" w:bidi="ar-SA"/>
        </w:rPr>
        <w:t xml:space="preserve">（1）合同协议书；（2）中标通知书；（3）投标函及投标函附录；（4）施工合同专用条款；（5）施工合同通用条款；（6）标准、规范及有关技术文件；（7）已标价工程量清单或预算书；（8）图纸；（9）其他合同文件。</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1.5图纸和承包人文件</w:t>
      </w:r>
      <w:r>
        <w:rPr>
          <w:rFonts w:hint="eastAsia" w:ascii="宋体" w:hAnsi="宋体" w:eastAsia="宋体" w:cs="宋体"/>
          <w:color w:val="auto"/>
          <w:sz w:val="24"/>
          <w:szCs w:val="24"/>
          <w:highlight w:val="none"/>
          <w:lang w:val="en-US" w:eastAsia="zh-CN" w:bidi="ar-SA"/>
        </w:rPr>
        <w:tab/>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1.5.1 图纸的提供</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发包人向承包人提供图纸的期限：</w:t>
      </w:r>
      <w:r>
        <w:rPr>
          <w:rFonts w:hint="eastAsia" w:ascii="宋体" w:hAnsi="宋体" w:eastAsia="宋体" w:cs="宋体"/>
          <w:color w:val="auto"/>
          <w:sz w:val="24"/>
          <w:szCs w:val="24"/>
          <w:highlight w:val="none"/>
          <w:u w:val="single"/>
          <w:lang w:val="en-US" w:eastAsia="zh-CN" w:bidi="ar-SA"/>
        </w:rPr>
        <w:t xml:space="preserve">开工前7日内</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发包人向承包人提供图纸的数量：</w:t>
      </w:r>
      <w:r>
        <w:rPr>
          <w:rFonts w:hint="eastAsia" w:ascii="宋体" w:hAnsi="宋体" w:eastAsia="宋体" w:cs="宋体"/>
          <w:color w:val="auto"/>
          <w:sz w:val="24"/>
          <w:szCs w:val="24"/>
          <w:highlight w:val="none"/>
          <w:u w:val="single"/>
          <w:lang w:val="en-US" w:eastAsia="zh-CN" w:bidi="ar-SA"/>
        </w:rPr>
        <w:t xml:space="preserve">全套施工图贰套，如承包人需增加图纸份数，可自行复制，复制费用由承包人承担</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发包人向承包人提供图纸的内容：</w:t>
      </w:r>
      <w:r>
        <w:rPr>
          <w:rFonts w:hint="eastAsia" w:ascii="宋体" w:hAnsi="宋体" w:eastAsia="宋体" w:cs="宋体"/>
          <w:color w:val="auto"/>
          <w:sz w:val="24"/>
          <w:szCs w:val="24"/>
          <w:highlight w:val="none"/>
          <w:u w:val="single"/>
          <w:lang w:val="en-US" w:eastAsia="zh-CN" w:bidi="ar-SA"/>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1.5.4 承包人文件</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需要由承包人提供的文件，包括：</w:t>
      </w:r>
      <w:r>
        <w:rPr>
          <w:rFonts w:hint="eastAsia" w:ascii="宋体" w:hAnsi="宋体" w:eastAsia="宋体" w:cs="宋体"/>
          <w:color w:val="auto"/>
          <w:sz w:val="24"/>
          <w:szCs w:val="24"/>
          <w:highlight w:val="none"/>
          <w:u w:val="single"/>
          <w:lang w:val="en-US" w:eastAsia="zh-CN" w:bidi="ar-SA"/>
        </w:rPr>
        <w:t xml:space="preserve">（1）用于办理备案的企业及项目部相</w:t>
      </w:r>
      <w:r>
        <w:rPr>
          <w:rFonts w:hint="eastAsia" w:ascii="宋体" w:hAnsi="宋体" w:eastAsia="宋体" w:cs="宋体"/>
          <w:color w:val="auto"/>
          <w:sz w:val="24"/>
          <w:szCs w:val="24"/>
          <w:highlight w:val="none"/>
          <w:u w:val="single"/>
          <w:lang w:val="en-US" w:eastAsia="zh-CN" w:bidi="ar-SA"/>
        </w:rPr>
        <w:t xml:space="preserve">关人员资质证书、设备的合格证等；（2）每月25日前按发包人及监理人要求提供已完工程量报表（含工程变更及签证预算），每月 25 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3）按发包人要求必须提供的已购材料清单等其他文件。未经发包人同意，其施工方案不允许做与投标方案有实质性不同的修改。如有修改，必须经发包人及监理人批准后方可实施，否则不予认可。</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承包人提供的文件的数量为：</w:t>
      </w:r>
      <w:r>
        <w:rPr>
          <w:rFonts w:hint="eastAsia" w:ascii="宋体" w:hAnsi="宋体" w:eastAsia="宋体" w:cs="宋体"/>
          <w:color w:val="auto"/>
          <w:sz w:val="24"/>
          <w:szCs w:val="24"/>
          <w:highlight w:val="none"/>
          <w:u w:val="single"/>
          <w:lang w:val="en-US" w:eastAsia="zh-CN" w:bidi="ar-SA"/>
        </w:rPr>
        <w:t xml:space="preserve">一式陆份，如提供的份数无法满足需求，承包人需无偿另行提供，承包人需一并提供上述资料的电子版文件。</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承包人提供的文件的形式为：</w:t>
      </w:r>
      <w:r>
        <w:rPr>
          <w:rFonts w:hint="eastAsia" w:ascii="宋体" w:hAnsi="宋体" w:eastAsia="宋体" w:cs="宋体"/>
          <w:color w:val="auto"/>
          <w:sz w:val="24"/>
          <w:szCs w:val="24"/>
          <w:highlight w:val="none"/>
          <w:u w:val="single"/>
          <w:lang w:val="en-US" w:eastAsia="zh-CN" w:bidi="ar-SA"/>
        </w:rPr>
        <w:t xml:space="preserve">以书面形式提交（按要求签字、盖章）和电子文件。</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发包人审批承包人文件的期限：</w:t>
      </w:r>
      <w:r>
        <w:rPr>
          <w:rFonts w:hint="eastAsia" w:ascii="宋体" w:hAnsi="宋体" w:eastAsia="宋体" w:cs="宋体"/>
          <w:color w:val="auto"/>
          <w:sz w:val="24"/>
          <w:szCs w:val="24"/>
          <w:highlight w:val="none"/>
          <w:u w:val="single"/>
          <w:lang w:val="en-US" w:eastAsia="zh-CN" w:bidi="ar-SA"/>
        </w:rPr>
        <w:t xml:space="preserve">承包人提交文件（文件</w:t>
      </w:r>
      <w:r>
        <w:rPr>
          <w:rFonts w:hint="eastAsia" w:ascii="宋体" w:hAnsi="宋体" w:cs="宋体"/>
          <w:color w:val="auto"/>
          <w:sz w:val="24"/>
          <w:szCs w:val="24"/>
          <w:highlight w:val="none"/>
          <w:u w:val="single"/>
          <w:lang w:val="en-US" w:eastAsia="zh-CN" w:bidi="ar-SA"/>
        </w:rPr>
        <w:t xml:space="preserve">须</w:t>
      </w:r>
      <w:r>
        <w:rPr>
          <w:rFonts w:hint="eastAsia" w:ascii="宋体" w:hAnsi="宋体" w:eastAsia="宋体" w:cs="宋体"/>
          <w:color w:val="auto"/>
          <w:sz w:val="24"/>
          <w:szCs w:val="24"/>
          <w:highlight w:val="none"/>
          <w:u w:val="single"/>
          <w:lang w:val="en-US" w:eastAsia="zh-CN" w:bidi="ar-SA"/>
        </w:rPr>
        <w:t xml:space="preserve">齐全、有效），经监理人上报发包人后7日内。</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1.5.5 现场图纸准备</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关于现场图纸准备的约定：</w:t>
      </w:r>
      <w:r>
        <w:rPr>
          <w:rFonts w:hint="eastAsia" w:ascii="宋体" w:hAnsi="宋体" w:eastAsia="宋体" w:cs="宋体"/>
          <w:color w:val="auto"/>
          <w:sz w:val="24"/>
          <w:szCs w:val="24"/>
          <w:highlight w:val="none"/>
          <w:u w:val="single"/>
          <w:lang w:val="en-US" w:eastAsia="zh-CN" w:bidi="ar-SA"/>
        </w:rPr>
        <w:t xml:space="preserve">由监理人在现场保管一套完整的施工图，供发包人、监理人及有关人员进行工程检查等活动使用</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 联络</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1.6.1发包人和承包人应当在</w:t>
      </w:r>
      <w:r>
        <w:rPr>
          <w:rFonts w:hint="eastAsia" w:ascii="宋体" w:hAnsi="宋体" w:eastAsia="宋体" w:cs="宋体"/>
          <w:color w:val="auto"/>
          <w:sz w:val="24"/>
          <w:szCs w:val="24"/>
          <w:highlight w:val="none"/>
          <w:u w:val="single"/>
          <w:lang w:val="en-US" w:eastAsia="zh-CN" w:bidi="ar-SA"/>
        </w:rPr>
        <w:t xml:space="preserve">7  </w:t>
      </w:r>
      <w:r>
        <w:rPr>
          <w:rFonts w:hint="eastAsia" w:ascii="宋体" w:hAnsi="宋体" w:eastAsia="宋体" w:cs="宋体"/>
          <w:color w:val="auto"/>
          <w:sz w:val="24"/>
          <w:szCs w:val="24"/>
          <w:highlight w:val="none"/>
          <w:lang w:val="en-US" w:eastAsia="zh-CN" w:bidi="ar-SA"/>
        </w:rPr>
        <w:t xml:space="preserve">天内将与合同有关的通知、批准、证明、证书、指示、指令、要求、请求、同意、意见、确定和决定等书面函件送达对方当事人。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1.6.2 发包人接收文件的地点：</w:t>
      </w:r>
      <w:r>
        <w:rPr>
          <w:rFonts w:hint="eastAsia" w:ascii="宋体" w:hAnsi="宋体" w:cs="宋体"/>
          <w:color w:val="auto"/>
          <w:sz w:val="24"/>
          <w:szCs w:val="24"/>
          <w:highlight w:val="none"/>
          <w:u w:val="single"/>
          <w:lang w:val="en-US" w:eastAsia="zh-CN" w:bidi="ar-SA"/>
        </w:rPr>
        <w:t xml:space="preserve">江苏省宿迁中学</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发包人指定的接收人为：</w:t>
      </w:r>
      <w:r>
        <w:rPr>
          <w:rFonts w:hint="eastAsia" w:ascii="宋体" w:hAnsi="宋体" w:eastAsia="宋体" w:cs="宋体"/>
          <w:color w:val="auto"/>
          <w:sz w:val="24"/>
          <w:szCs w:val="24"/>
          <w:highlight w:val="none"/>
          <w:u w:val="single"/>
          <w:lang w:val="en-US" w:eastAsia="zh-CN" w:bidi="ar-SA"/>
        </w:rPr>
        <w:t xml:space="preserve">发包人代表及其授权人</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承包人接收文件的地点：</w:t>
      </w:r>
      <w:r>
        <w:rPr>
          <w:rFonts w:hint="eastAsia" w:ascii="宋体" w:hAnsi="宋体" w:eastAsia="宋体" w:cs="宋体"/>
          <w:color w:val="auto"/>
          <w:sz w:val="24"/>
          <w:szCs w:val="24"/>
          <w:highlight w:val="none"/>
          <w:u w:val="single"/>
          <w:lang w:val="en-US" w:eastAsia="zh-CN" w:bidi="ar-SA"/>
        </w:rPr>
        <w:t xml:space="preserve">承包人项目负责人或项目部主要人员办公室</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承包人指定的接收人为：</w:t>
      </w:r>
      <w:r>
        <w:rPr>
          <w:rFonts w:hint="eastAsia" w:ascii="宋体" w:hAnsi="宋体" w:eastAsia="宋体" w:cs="宋体"/>
          <w:color w:val="auto"/>
          <w:sz w:val="24"/>
          <w:szCs w:val="24"/>
          <w:highlight w:val="none"/>
          <w:u w:val="single"/>
          <w:lang w:val="en-US" w:eastAsia="zh-CN" w:bidi="ar-SA"/>
        </w:rPr>
        <w:t xml:space="preserve">承包人项目负责人或其授权人</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监理人接收文件的地点：</w:t>
      </w:r>
      <w:r>
        <w:rPr>
          <w:rFonts w:hint="eastAsia" w:ascii="宋体" w:hAnsi="宋体" w:eastAsia="宋体" w:cs="宋体"/>
          <w:color w:val="auto"/>
          <w:sz w:val="24"/>
          <w:szCs w:val="24"/>
          <w:highlight w:val="none"/>
          <w:u w:val="single"/>
          <w:lang w:val="en-US" w:eastAsia="zh-CN" w:bidi="ar-SA"/>
        </w:rPr>
        <w:t xml:space="preserve">监理人现场办公室</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监理人指定的接收人为：</w:t>
      </w:r>
      <w:r>
        <w:rPr>
          <w:rFonts w:hint="eastAsia" w:ascii="宋体" w:hAnsi="宋体" w:eastAsia="宋体" w:cs="宋体"/>
          <w:color w:val="auto"/>
          <w:sz w:val="24"/>
          <w:szCs w:val="24"/>
          <w:highlight w:val="none"/>
          <w:u w:val="single"/>
          <w:lang w:val="en-US" w:eastAsia="zh-CN" w:bidi="ar-SA"/>
        </w:rPr>
        <w:t xml:space="preserve">总监理工程师或其授权人</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1.7 交通运输</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1.7.1 出入现场的权利</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关于出入现场的权利的约定：</w:t>
      </w:r>
      <w:r>
        <w:rPr>
          <w:rFonts w:hint="eastAsia" w:ascii="宋体" w:hAnsi="宋体" w:eastAsia="宋体" w:cs="宋体"/>
          <w:color w:val="auto"/>
          <w:sz w:val="24"/>
          <w:szCs w:val="24"/>
          <w:highlight w:val="none"/>
          <w:u w:val="single"/>
          <w:lang w:val="en-US" w:eastAsia="zh-CN" w:bidi="ar-SA"/>
        </w:rPr>
        <w:t xml:space="preserve">只有项目施工人员办理许可证才能进入施工现场，其他无关人员一律不能进入施工现场，如果擅自进入现场，由此而产生的后果由承包人自行负责。出入施工现场所需的许可证手续批准权利属于发包人，承办人无条件配合。</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1.7.3 场内交通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关于场外交通和场内交通的边界的约定：</w:t>
      </w:r>
      <w:r>
        <w:rPr>
          <w:rFonts w:hint="eastAsia" w:ascii="宋体" w:hAnsi="宋体" w:eastAsia="宋体" w:cs="宋体"/>
          <w:color w:val="auto"/>
          <w:sz w:val="24"/>
          <w:szCs w:val="24"/>
          <w:highlight w:val="none"/>
          <w:u w:val="single"/>
          <w:lang w:val="en-US" w:eastAsia="zh-CN" w:bidi="ar-SA"/>
        </w:rPr>
        <w:t xml:space="preserve">发包人在承包人进场施工前负责场外公共道路的畅通，场内交通由承包人负责</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bidi="ar-SA"/>
        </w:rPr>
        <w:t xml:space="preserve">所有需要使用的场内道路和交通设施由承包人负责修建和拆除，且所有发生的费用已经包含在投标总价中，后期不予调整。</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1.7.4超大件和超重件的运输</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SA"/>
        </w:rPr>
        <w:t xml:space="preserve"> 承包人 </w:t>
      </w:r>
      <w:r>
        <w:rPr>
          <w:rFonts w:hint="eastAsia" w:ascii="宋体" w:hAnsi="宋体" w:eastAsia="宋体" w:cs="宋体"/>
          <w:color w:val="auto"/>
          <w:sz w:val="24"/>
          <w:szCs w:val="24"/>
          <w:highlight w:val="none"/>
          <w:lang w:val="en-US" w:eastAsia="zh-CN" w:bidi="ar-SA"/>
        </w:rPr>
        <w:t xml:space="preserve">承担。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1.8 知识产权</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SA"/>
        </w:rPr>
        <w:t xml:space="preserve">归发包人所有</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关于发包人提供的上述文件的使用限制的要求：</w:t>
      </w:r>
      <w:r>
        <w:rPr>
          <w:rFonts w:hint="eastAsia" w:ascii="宋体" w:hAnsi="宋体" w:eastAsia="宋体" w:cs="宋体"/>
          <w:color w:val="auto"/>
          <w:sz w:val="24"/>
          <w:szCs w:val="24"/>
          <w:highlight w:val="none"/>
          <w:u w:val="single"/>
          <w:lang w:val="en-US" w:eastAsia="zh-CN" w:bidi="ar-SA"/>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1.8.2 关于承包人为实施工程所编制文件的著作权的归属：</w:t>
      </w:r>
      <w:r>
        <w:rPr>
          <w:rFonts w:hint="eastAsia" w:ascii="宋体" w:hAnsi="宋体" w:eastAsia="宋体" w:cs="宋体"/>
          <w:color w:val="auto"/>
          <w:sz w:val="24"/>
          <w:szCs w:val="24"/>
          <w:highlight w:val="none"/>
          <w:u w:val="single"/>
          <w:lang w:val="en-US" w:eastAsia="zh-CN" w:bidi="ar-SA"/>
        </w:rPr>
        <w:t xml:space="preserve">属于发包人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关于承包人提供的上述文件的使用限制的要求：</w:t>
      </w:r>
      <w:r>
        <w:rPr>
          <w:rFonts w:hint="eastAsia" w:ascii="宋体" w:hAnsi="宋体" w:eastAsia="宋体" w:cs="宋体"/>
          <w:color w:val="auto"/>
          <w:sz w:val="24"/>
          <w:szCs w:val="24"/>
          <w:highlight w:val="none"/>
          <w:u w:val="single"/>
          <w:lang w:val="en-US" w:eastAsia="zh-CN" w:bidi="ar-SA"/>
        </w:rPr>
        <w:t xml:space="preserve">不得用于与本工程无关的一切事宜</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1.8.4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SA"/>
        </w:rPr>
        <w:t xml:space="preserve">由承包人承担，已含在签约合同价中，结算时不予调整</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1.9工程量清单错误的修正</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出现工程量清单错误时，是否调整合同价格：</w:t>
      </w:r>
      <w:r>
        <w:rPr>
          <w:rFonts w:hint="eastAsia" w:ascii="宋体" w:hAnsi="宋体" w:eastAsia="宋体" w:cs="宋体"/>
          <w:color w:val="auto"/>
          <w:sz w:val="24"/>
          <w:szCs w:val="24"/>
          <w:highlight w:val="none"/>
          <w:u w:val="single"/>
          <w:lang w:val="en-US" w:eastAsia="zh-CN" w:bidi="ar-SA"/>
        </w:rPr>
        <w:t xml:space="preserve">   是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允许调整合同价格的工程量偏差范围：</w:t>
      </w:r>
      <w:r>
        <w:rPr>
          <w:rFonts w:hint="eastAsia" w:ascii="宋体" w:hAnsi="宋体" w:eastAsia="宋体" w:cs="宋体"/>
          <w:color w:val="auto"/>
          <w:sz w:val="24"/>
          <w:szCs w:val="24"/>
          <w:highlight w:val="none"/>
          <w:u w:val="single"/>
          <w:lang w:val="en-US" w:eastAsia="zh-CN" w:bidi="ar-SA"/>
        </w:rPr>
        <w:t xml:space="preserve">（1）工程量清单存在缺项、漏项的；（2）工程量清单偏差超出约定的工程量偏差范围的；（3）未按照国家现行计量规范强制性规定计量的。  </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发包人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发包人代表</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发包人代表：</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发包人对发包人代表的授权范围如下：</w:t>
      </w:r>
      <w:r>
        <w:rPr>
          <w:rFonts w:hint="eastAsia" w:ascii="宋体" w:hAnsi="宋体" w:eastAsia="宋体" w:cs="宋体"/>
          <w:color w:val="auto"/>
          <w:sz w:val="24"/>
          <w:szCs w:val="24"/>
          <w:highlight w:val="none"/>
          <w:u w:val="single"/>
          <w:lang w:val="en-US" w:eastAsia="zh-CN" w:bidi="ar-SA"/>
        </w:rPr>
        <w:t xml:space="preserve">施工组织设计和总进度计划的审批权、工程变更、签证的确认权、发布开工令、停工令、复工令权、工程款的审查权和支付权、特殊及重要施工工艺和材料发包、参与建筑材料价格的确认、合同的解释等。</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施工现场、施工条件和基础资料的提供</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2.4.1 提供施工现场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关于发包人移交施工现场的期限要求：</w:t>
      </w:r>
      <w:r>
        <w:rPr>
          <w:rFonts w:hint="eastAsia" w:ascii="宋体" w:hAnsi="宋体" w:eastAsia="宋体" w:cs="宋体"/>
          <w:color w:val="auto"/>
          <w:sz w:val="24"/>
          <w:szCs w:val="24"/>
          <w:highlight w:val="none"/>
          <w:u w:val="single"/>
          <w:lang w:val="en-US" w:eastAsia="zh-CN" w:bidi="ar-SA"/>
        </w:rPr>
        <w:t xml:space="preserve">根据工程进展实际需求，按发包人通知要求执行。</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2.4.2 提供施工条件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（1）发包人提供现有施工场地条件，承包人自行现场踏勘，根据实际施工条件自行负责，工作条件自行解决，所需费用由承包人承担。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（2）施工所需临时用电、临时用水已接入现场，现场临时通讯线路承包人负责审批、接入，费用由承包人承担，发包人不再另行支付。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（3）关于材料场地及办公用地由承包人根据现场条件自行负责。</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（4）如现场现有施工用电源不能满足现场施工要求，</w:t>
      </w:r>
      <w:r>
        <w:rPr>
          <w:rFonts w:hint="eastAsia" w:ascii="宋体" w:hAnsi="宋体" w:cs="宋体"/>
          <w:color w:val="auto"/>
          <w:sz w:val="24"/>
          <w:szCs w:val="24"/>
          <w:highlight w:val="none"/>
          <w:u w:val="single"/>
          <w:lang w:val="en-US" w:eastAsia="zh-CN" w:bidi="ar-SA"/>
        </w:rPr>
        <w:t xml:space="preserve">需</w:t>
      </w:r>
      <w:r>
        <w:rPr>
          <w:rFonts w:hint="eastAsia" w:ascii="宋体" w:hAnsi="宋体" w:eastAsia="宋体" w:cs="宋体"/>
          <w:color w:val="auto"/>
          <w:sz w:val="24"/>
          <w:szCs w:val="24"/>
          <w:highlight w:val="none"/>
          <w:u w:val="single"/>
          <w:lang w:val="en-US" w:eastAsia="zh-CN" w:bidi="ar-SA"/>
        </w:rPr>
        <w:t xml:space="preserve">增加的电源供应负荷由承包人自行解决，所需费用由承包人承担。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（5）发包人提供现有的施工场内交通条件，不额外提供正常施工所需要的进入施工现场的交通条件，由承包人自行解决，承包人应在投标报价中综合考虑本条款所述费用，发包人不再另行支付。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资金来源证明及支付担保</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发包人提供资金来源证明的期限要求：</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发包人是否提供支付担保：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发包人提供支付担保的形式：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 承包人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3.1 承包人的一般义务</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承包人提交的竣工资料的内容：</w:t>
      </w:r>
      <w:r>
        <w:rPr>
          <w:rFonts w:hint="eastAsia" w:ascii="宋体" w:hAnsi="宋体" w:eastAsia="宋体" w:cs="宋体"/>
          <w:color w:val="auto"/>
          <w:sz w:val="24"/>
          <w:szCs w:val="24"/>
          <w:highlight w:val="none"/>
          <w:u w:val="single"/>
          <w:lang w:val="en-US" w:eastAsia="zh-CN" w:bidi="ar-SA"/>
        </w:rPr>
        <w:t xml:space="preserve">工程建设项目竣工验收前，承包人应根据合同工作内容及发包人要求，整理竣工验收资料（含竣工图），竣工图纸和资料必须符合城建备案、相关法律规范和发包人要求，汇总为完整的建设项目竣工资料一式陆套报发包人。并配合总承包人及发包人完成城建备案，并按发包人要求移交相关过程管理资料。否则每迟一天向发包人支付合同价款千分之一的违约金。</w:t>
      </w:r>
      <w:r>
        <w:rPr>
          <w:rFonts w:hint="eastAsia" w:ascii="宋体" w:hAnsi="宋体" w:eastAsia="宋体" w:cs="宋体"/>
          <w:color w:val="auto"/>
          <w:sz w:val="24"/>
          <w:szCs w:val="24"/>
          <w:highlight w:val="none"/>
          <w:lang w:val="en-US" w:eastAsia="zh-CN" w:bidi="ar-SA"/>
        </w:rPr>
        <w:t xml:space="preserve"> </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承包人需要提交的竣工资料套数：</w:t>
      </w:r>
      <w:r>
        <w:rPr>
          <w:rFonts w:hint="eastAsia" w:ascii="宋体" w:hAnsi="宋体" w:eastAsia="宋体" w:cs="宋体"/>
          <w:color w:val="auto"/>
          <w:sz w:val="24"/>
          <w:szCs w:val="24"/>
          <w:highlight w:val="none"/>
          <w:u w:val="single"/>
          <w:lang w:val="en-US" w:eastAsia="zh-CN" w:bidi="ar-SA"/>
        </w:rPr>
        <w:t xml:space="preserve">一式陆套。</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承包人提交的竣工资料的费用承担：</w:t>
      </w:r>
      <w:r>
        <w:rPr>
          <w:rFonts w:hint="eastAsia" w:ascii="宋体" w:hAnsi="宋体" w:eastAsia="宋体" w:cs="宋体"/>
          <w:color w:val="auto"/>
          <w:sz w:val="24"/>
          <w:szCs w:val="24"/>
          <w:highlight w:val="none"/>
          <w:u w:val="single"/>
          <w:lang w:val="en-US" w:eastAsia="zh-CN" w:bidi="ar-SA"/>
        </w:rPr>
        <w:t xml:space="preserve">承包人自身承担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承包人提交的竣工资料移交时间：</w:t>
      </w:r>
      <w:r>
        <w:rPr>
          <w:rFonts w:hint="eastAsia" w:ascii="宋体" w:hAnsi="宋体" w:eastAsia="宋体" w:cs="宋体"/>
          <w:color w:val="auto"/>
          <w:sz w:val="24"/>
          <w:szCs w:val="24"/>
          <w:highlight w:val="none"/>
          <w:u w:val="single"/>
          <w:lang w:val="en-US" w:eastAsia="zh-CN" w:bidi="ar-SA"/>
        </w:rPr>
        <w:t xml:space="preserve"> 竣工验收合格后30日历天内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承包人提交的竣工资料形式要求：</w:t>
      </w:r>
      <w:r>
        <w:rPr>
          <w:rFonts w:hint="eastAsia" w:ascii="宋体" w:hAnsi="宋体" w:eastAsia="宋体" w:cs="宋体"/>
          <w:color w:val="auto"/>
          <w:sz w:val="24"/>
          <w:szCs w:val="24"/>
          <w:highlight w:val="none"/>
          <w:u w:val="single"/>
          <w:lang w:val="en-US" w:eastAsia="zh-CN" w:bidi="ar-SA"/>
        </w:rPr>
        <w:t xml:space="preserve">书面形式及电子形式（均有）</w:t>
      </w:r>
      <w:r>
        <w:rPr>
          <w:rFonts w:hint="eastAsia" w:ascii="宋体" w:hAnsi="宋体" w:eastAsia="宋体" w:cs="宋体"/>
          <w:color w:val="auto"/>
          <w:sz w:val="24"/>
          <w:szCs w:val="24"/>
          <w:highlight w:val="none"/>
          <w:u w:val="none"/>
          <w:lang w:val="en-US" w:eastAsia="zh-CN" w:bidi="ar-SA"/>
        </w:rPr>
        <w:t xml:space="preserve">。</w:t>
      </w:r>
      <w:r/>
    </w:p>
    <w:p>
      <w:pPr>
        <w:numPr>
          <w:ilvl w:val="0"/>
          <w:numId w:val="4"/>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承包人应履行的其他义务：</w:t>
      </w:r>
      <w:r>
        <w:rPr>
          <w:rFonts w:hint="eastAsia" w:ascii="宋体" w:hAnsi="宋体" w:eastAsia="宋体" w:cs="宋体"/>
          <w:color w:val="auto"/>
          <w:sz w:val="24"/>
          <w:szCs w:val="24"/>
          <w:highlight w:val="none"/>
          <w:u w:val="single"/>
          <w:lang w:val="en-US" w:eastAsia="zh-CN" w:bidi="ar-SA"/>
        </w:rPr>
        <w:t xml:space="preserve">承包人除应履行按通用条款义务外，还须履行的其他义务</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承包人在中标公告发布之日起7日历天内完成施工准备工作，包括参与配合完成设计交底和图纸会审；整理好图纸会审资料；施工组织设计/施工方案；施工进度计划：材料进场计划；施工质量、安全生产管理体系；进场道路及水、电、通信、临设等，并提交工程开工报审表。因承包人原因使开工日期延误，逾期开工15</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含</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日历天内，发包人除按5万元/日历天收取逾期开工违约金外，由此造成的工期延误和损失由承包人负责。逾期开工超过15日历天，发包人有权解除合同，由此造成的工期延误和损失由承包人负责；中标通知书发出十日内协助发包人办理施工许可证等相关行政许可。</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none"/>
          <w:lang w:val="en-US" w:eastAsia="zh-CN" w:bidi="ar-SA"/>
        </w:rPr>
        <w:t xml:space="preserve">承包人每周分别向发包人和监理单位提供详细的施工进度计划、已完工程量报表</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含工程变更及签证预算</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、材料进场计划、劳动力及用款计划、施工方案、安全台账等资料，如延误或不提供，承包人应当向发包人支付违约金1万元/次人民币，由此造成的 工期延误和损失由承包人负责。</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en-US" w:eastAsia="zh-CN" w:bidi="ar-SA"/>
        </w:rPr>
        <w:t xml:space="preserve">承包人进场使用的材料、设备等必须经发包人和监理单位同意后方可进场并施工，否则发包人有权不予支付相关工程款。未经发包人和监理单位同意擅自进场或使用的，承包人应当向发包人支付违约金2万元/次，由此造成的工期延误和损失由承包人负责。</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u w:val="none"/>
          <w:lang w:val="en-US" w:eastAsia="zh-CN" w:bidi="ar-SA"/>
        </w:rPr>
        <w:t xml:space="preserve">需承包人办理的有关施工场地交通、环卫和施工噪音管理等手续，按有关规定办理，费用由承包人负责。施工中垃圾需运出施工现场外时，承包人需到相关主管部门办理相关手续并按相关主管部门指定地点放置，费用由承包人负责</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包括因承包人责任所引起的处罚</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施工现场按照施工扬尘治理标准设置围墙封闭施工，围墙张贴文明标语，施工入口设置大门、车辆自动冲洗台、雾炮机、道路喷淋系统、电子显示屏等扬尘治理设施设备，达到建设工地施工扬尘、大气污染防治治理要求、《宿迁市市区扬尘污染防治标准化管理有关规定</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宿迁市建设工地扬尘防治和指导意见</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关于印发2022年宿迁市扬尘污染专项整治工作方案的通知</w:t>
      </w:r>
      <w:r>
        <w:rPr>
          <w:rFonts w:hint="eastAsia" w:ascii="宋体" w:hAnsi="宋体" w:cs="宋体"/>
          <w:color w:val="auto"/>
          <w:sz w:val="24"/>
          <w:szCs w:val="24"/>
          <w:highlight w:val="none"/>
          <w:u w:val="none"/>
          <w:lang w:val="en-US" w:eastAsia="zh-CN" w:bidi="ar-SA"/>
        </w:rPr>
        <w:t xml:space="preserve">》等</w:t>
      </w:r>
      <w:r>
        <w:rPr>
          <w:rFonts w:hint="eastAsia" w:ascii="宋体" w:hAnsi="宋体" w:eastAsia="宋体" w:cs="宋体"/>
          <w:color w:val="auto"/>
          <w:sz w:val="24"/>
          <w:szCs w:val="24"/>
          <w:highlight w:val="none"/>
          <w:u w:val="none"/>
          <w:lang w:val="en-US" w:eastAsia="zh-CN" w:bidi="ar-SA"/>
        </w:rPr>
        <w:t xml:space="preserve">要求，以上所有费用包含在合同价款内不另计。</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en-US" w:eastAsia="zh-CN" w:bidi="ar-SA"/>
        </w:rPr>
        <w:t xml:space="preserve">施工过程中应</w:t>
      </w:r>
      <w:r>
        <w:rPr>
          <w:rFonts w:hint="eastAsia" w:ascii="宋体" w:hAnsi="宋体" w:cs="宋体"/>
          <w:color w:val="auto"/>
          <w:sz w:val="24"/>
          <w:szCs w:val="24"/>
          <w:highlight w:val="none"/>
          <w:u w:val="none"/>
          <w:lang w:val="en-US" w:eastAsia="zh-CN" w:bidi="ar-SA"/>
        </w:rPr>
        <w:t xml:space="preserve">采</w:t>
      </w:r>
      <w:r>
        <w:rPr>
          <w:rFonts w:hint="eastAsia" w:ascii="宋体" w:hAnsi="宋体" w:eastAsia="宋体" w:cs="宋体"/>
          <w:color w:val="auto"/>
          <w:sz w:val="24"/>
          <w:szCs w:val="24"/>
          <w:highlight w:val="none"/>
          <w:u w:val="none"/>
          <w:lang w:val="en-US" w:eastAsia="zh-CN" w:bidi="ar-SA"/>
        </w:rPr>
        <w:t xml:space="preserve">用样板引路，采取挂牌标识，严格质量责任，建立健全质量管理体系。否则，承包人应向发包人支付人民币1万元/次的违约金。</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en-US" w:eastAsia="zh-CN" w:bidi="ar-SA"/>
        </w:rPr>
        <w:t xml:space="preserve">自觉接受发包人及委托管理、监理单位的监督管理，参加发包人和监理组织的工地例会，及时报告工程情况，并接受整改要求。否则，承包人应向发包人支付人民币1万元/次的违约金。</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7.</w:t>
      </w:r>
      <w:r>
        <w:rPr>
          <w:rFonts w:hint="eastAsia" w:ascii="宋体" w:hAnsi="宋体" w:eastAsia="宋体" w:cs="宋体"/>
          <w:color w:val="auto"/>
          <w:sz w:val="24"/>
          <w:szCs w:val="24"/>
          <w:highlight w:val="none"/>
          <w:u w:val="none"/>
          <w:lang w:val="en-US" w:eastAsia="zh-CN" w:bidi="ar-SA"/>
        </w:rPr>
        <w:t xml:space="preserve">协调处理好各种公共关系，承担因承包人责任引发的民事纠纷的损失和处理工作，包括因承包人违反有关规定而导致政府相关部门的处罚，另承包人应向发包人支付人民币1万元/次的违约金。</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en-US" w:eastAsia="zh-CN" w:bidi="ar-SA"/>
        </w:rPr>
        <w:t xml:space="preserve">承包人需配合完成竣工验收备案和整体项目移交、档案移交及工程保修期内缺陷修复和保修工作，完成并配合发包人办理相关部门结</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决</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算审计等工作。档案按照省标整理、收集、归档。否则，承包人应向发包人支付人民币1万元/次的违约金。</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9.</w:t>
      </w:r>
      <w:r>
        <w:rPr>
          <w:rFonts w:hint="eastAsia" w:ascii="宋体" w:hAnsi="宋体" w:eastAsia="宋体" w:cs="宋体"/>
          <w:color w:val="auto"/>
          <w:sz w:val="24"/>
          <w:szCs w:val="24"/>
          <w:highlight w:val="none"/>
          <w:u w:val="none"/>
          <w:lang w:val="en-US" w:eastAsia="zh-CN" w:bidi="ar-SA"/>
        </w:rPr>
        <w:t xml:space="preserve">承包人负责</w:t>
      </w:r>
      <w:r>
        <w:rPr>
          <w:rFonts w:hint="eastAsia" w:ascii="宋体" w:hAnsi="宋体" w:cs="宋体"/>
          <w:color w:val="auto"/>
          <w:sz w:val="24"/>
          <w:szCs w:val="24"/>
          <w:highlight w:val="none"/>
          <w:u w:val="none"/>
          <w:lang w:val="en-US" w:eastAsia="zh-CN" w:bidi="ar-SA"/>
        </w:rPr>
        <w:t xml:space="preserve">采取</w:t>
      </w:r>
      <w:r>
        <w:rPr>
          <w:rFonts w:hint="eastAsia" w:ascii="宋体" w:hAnsi="宋体" w:eastAsia="宋体" w:cs="宋体"/>
          <w:color w:val="auto"/>
          <w:sz w:val="24"/>
          <w:szCs w:val="24"/>
          <w:highlight w:val="none"/>
          <w:u w:val="none"/>
          <w:lang w:val="en-US" w:eastAsia="zh-CN" w:bidi="ar-SA"/>
        </w:rPr>
        <w:t xml:space="preserve">措施保护承包范围内已完工程</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包含现场其他工程</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的现场保护工作，如有因施工而损毁、污损其他工程等，由承包人按实赔偿，另承包人应向发包人支付人民币10万元的违约金。如交付后，发包人要求承包人继续保护，费用另行商定。</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10.</w:t>
      </w:r>
      <w:r>
        <w:rPr>
          <w:rFonts w:hint="eastAsia" w:ascii="宋体" w:hAnsi="宋体" w:eastAsia="宋体" w:cs="宋体"/>
          <w:color w:val="auto"/>
          <w:sz w:val="24"/>
          <w:szCs w:val="24"/>
          <w:highlight w:val="none"/>
          <w:u w:val="none"/>
          <w:lang w:val="en-US" w:eastAsia="zh-CN" w:bidi="ar-SA"/>
        </w:rPr>
        <w:t xml:space="preserve">工程施工期间及工程竣工后及时清理现场，做到工完场清。否则，承包人应向发包人支付人民币1万元/次的违约金。清理现场的费用由承包人承担，包含在合同价款内，不另计。</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11.</w:t>
      </w:r>
      <w:r>
        <w:rPr>
          <w:rFonts w:hint="eastAsia" w:ascii="宋体" w:hAnsi="宋体" w:eastAsia="宋体" w:cs="宋体"/>
          <w:color w:val="auto"/>
          <w:sz w:val="24"/>
          <w:szCs w:val="24"/>
          <w:highlight w:val="none"/>
          <w:u w:val="none"/>
          <w:lang w:val="en-US" w:eastAsia="zh-CN" w:bidi="ar-SA"/>
        </w:rPr>
        <w:t xml:space="preserve">承包人应积极参与发包人组织的各种活动，并执行工地各类会议决议要求。否则，承包人应向发包人支付人民币1万元/次的违约金。</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12.</w:t>
      </w:r>
      <w:r>
        <w:rPr>
          <w:rFonts w:hint="eastAsia" w:ascii="宋体" w:hAnsi="宋体" w:eastAsia="宋体" w:cs="宋体"/>
          <w:color w:val="auto"/>
          <w:sz w:val="24"/>
          <w:szCs w:val="24"/>
          <w:highlight w:val="none"/>
          <w:u w:val="none"/>
          <w:lang w:val="en-US" w:eastAsia="zh-CN" w:bidi="ar-SA"/>
        </w:rPr>
        <w:t xml:space="preserve">遇危大、重大工程，承包人需提前考虑经专家审核通过后将相关完整合格资料提交给发包人及监理方。否则，承包人应向发包人支付人民币10万元/次的违约金。</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13.</w:t>
      </w:r>
      <w:r>
        <w:rPr>
          <w:rFonts w:hint="eastAsia" w:ascii="宋体" w:hAnsi="宋体" w:eastAsia="宋体" w:cs="宋体"/>
          <w:color w:val="auto"/>
          <w:sz w:val="24"/>
          <w:szCs w:val="24"/>
          <w:highlight w:val="none"/>
          <w:u w:val="none"/>
          <w:lang w:val="en-US" w:eastAsia="zh-CN" w:bidi="ar-SA"/>
        </w:rPr>
        <w:t xml:space="preserve">对发包人和监理人交办的合理事项或者问题整改，不能在合理规定的期限内完成，延期向发包人支付违约金1000元/天/项。</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14.</w:t>
      </w:r>
      <w:r>
        <w:rPr>
          <w:rFonts w:hint="eastAsia" w:ascii="宋体" w:hAnsi="宋体" w:eastAsia="宋体" w:cs="宋体"/>
          <w:color w:val="auto"/>
          <w:sz w:val="24"/>
          <w:szCs w:val="24"/>
          <w:highlight w:val="none"/>
          <w:u w:val="none"/>
          <w:lang w:val="en-US" w:eastAsia="zh-CN" w:bidi="ar-SA"/>
        </w:rPr>
        <w:t xml:space="preserve">发包人出具的工程联系单必须在规定的时间内给予回复，延期向发包人支付违约金1000元/天/份。</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15.</w:t>
      </w:r>
      <w:r>
        <w:rPr>
          <w:rFonts w:hint="eastAsia" w:ascii="宋体" w:hAnsi="宋体" w:eastAsia="宋体" w:cs="宋体"/>
          <w:color w:val="auto"/>
          <w:sz w:val="24"/>
          <w:szCs w:val="24"/>
          <w:highlight w:val="none"/>
          <w:u w:val="none"/>
          <w:lang w:val="en-US" w:eastAsia="zh-CN" w:bidi="ar-SA"/>
        </w:rPr>
        <w:t xml:space="preserve">承包人应按图纸施工，如与别的参建单位有配合的施工内容，承包人须确保配合内容合格且满足下道工序施工要求，否则由此一切后果由承包人自行承担。</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16.</w:t>
      </w:r>
      <w:r>
        <w:rPr>
          <w:rFonts w:hint="eastAsia" w:ascii="宋体" w:hAnsi="宋体" w:eastAsia="宋体" w:cs="宋体"/>
          <w:color w:val="auto"/>
          <w:sz w:val="24"/>
          <w:szCs w:val="24"/>
          <w:highlight w:val="none"/>
          <w:u w:val="none"/>
          <w:lang w:val="en-US" w:eastAsia="zh-CN" w:bidi="ar-SA"/>
        </w:rPr>
        <w:t xml:space="preserve">各级政府相关管理部门对施工现场进行的有关建筑工程安全防护、文明施工的各种检查而发生的费用，无论在投标报价中是否单独列出均由承包人承担。</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17.</w:t>
      </w:r>
      <w:r>
        <w:rPr>
          <w:rFonts w:hint="eastAsia" w:ascii="宋体" w:hAnsi="宋体" w:eastAsia="宋体" w:cs="宋体"/>
          <w:color w:val="auto"/>
          <w:sz w:val="24"/>
          <w:szCs w:val="24"/>
          <w:highlight w:val="none"/>
          <w:u w:val="none"/>
          <w:lang w:val="en-US" w:eastAsia="zh-CN" w:bidi="ar-SA"/>
        </w:rPr>
        <w:t xml:space="preserve">承包人应严格按照《保障农民工工资支付条例》、建市〔2019〕18 号文《建筑工人实名制管理办法（试行）》、苏建规字〔2019〕4 号关于印发《江苏省建筑工人实名制管理和工资支付保障实施办法（试行）》的通知。落实实名制管理的专项责任人，落实相关设备和资金，服从主管部门的监督检查。建立农民工工资（劳务费）专用账户，实行农民工实名制管理，按月足额支付农民工工资，如果发生拖</w:t>
      </w:r>
      <w:r>
        <w:rPr>
          <w:rFonts w:hint="eastAsia" w:ascii="宋体" w:hAnsi="宋体" w:cs="宋体"/>
          <w:color w:val="auto"/>
          <w:sz w:val="24"/>
          <w:szCs w:val="24"/>
          <w:highlight w:val="none"/>
          <w:u w:val="none"/>
          <w:lang w:val="en-US" w:eastAsia="zh-CN" w:bidi="ar-SA"/>
        </w:rPr>
        <w:t xml:space="preserve">欠农</w:t>
      </w:r>
      <w:r>
        <w:rPr>
          <w:rFonts w:hint="eastAsia" w:ascii="宋体" w:hAnsi="宋体" w:eastAsia="宋体" w:cs="宋体"/>
          <w:color w:val="auto"/>
          <w:sz w:val="24"/>
          <w:szCs w:val="24"/>
          <w:highlight w:val="none"/>
          <w:u w:val="none"/>
          <w:lang w:val="en-US" w:eastAsia="zh-CN" w:bidi="ar-SA"/>
        </w:rPr>
        <w:t xml:space="preserve">民工工资的现象，发包人有权直接从工程进度款或未结清的工程款中直接扣除予以补全，但并不免除承包人应承担的责任和义务。</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18.</w:t>
      </w:r>
      <w:r>
        <w:rPr>
          <w:rFonts w:hint="eastAsia" w:ascii="宋体" w:hAnsi="宋体" w:eastAsia="宋体" w:cs="宋体"/>
          <w:color w:val="auto"/>
          <w:sz w:val="24"/>
          <w:szCs w:val="24"/>
          <w:highlight w:val="none"/>
          <w:u w:val="none"/>
          <w:lang w:val="en-US" w:eastAsia="zh-CN" w:bidi="ar-SA"/>
        </w:rPr>
        <w:t xml:space="preserve">出现工程量清单描述不全或招标图纸、技术规格书与工程量清单描述不一致的，默认为承包人的报价已按标准更高或要求更高的进行了报价，承包人已在投标报价中予以考虑，相应子目单价均不作调整。</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19.</w:t>
      </w:r>
      <w:r>
        <w:rPr>
          <w:rFonts w:hint="eastAsia" w:ascii="宋体" w:hAnsi="宋体" w:eastAsia="宋体" w:cs="宋体"/>
          <w:color w:val="auto"/>
          <w:sz w:val="24"/>
          <w:szCs w:val="24"/>
          <w:highlight w:val="none"/>
          <w:u w:val="none"/>
          <w:lang w:val="en-US" w:eastAsia="zh-CN" w:bidi="ar-SA"/>
        </w:rPr>
        <w:t xml:space="preserve">投标报价已经综合考虑了停电、停水、二次搬运、施工场地不足、发包人现场约束、成品保护等所需措施和维护产生一切费用</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 并已考虑了各种可能影响施工的因素及其所增加的费用。</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20.</w:t>
      </w:r>
      <w:r>
        <w:rPr>
          <w:rFonts w:hint="eastAsia" w:ascii="宋体" w:hAnsi="宋体" w:eastAsia="宋体" w:cs="宋体"/>
          <w:color w:val="auto"/>
          <w:sz w:val="24"/>
          <w:szCs w:val="24"/>
          <w:highlight w:val="none"/>
          <w:u w:val="none"/>
          <w:lang w:val="en-US" w:eastAsia="zh-CN" w:bidi="ar-SA"/>
        </w:rPr>
        <w:t xml:space="preserve">承包人不得造成水、电浪费，否则发包人支付违约金1000元/次。</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21.</w:t>
      </w:r>
      <w:r>
        <w:rPr>
          <w:rFonts w:hint="eastAsia" w:ascii="宋体" w:hAnsi="宋体" w:eastAsia="宋体" w:cs="宋体"/>
          <w:color w:val="auto"/>
          <w:sz w:val="24"/>
          <w:szCs w:val="24"/>
          <w:highlight w:val="none"/>
          <w:u w:val="none"/>
          <w:lang w:val="en-US" w:eastAsia="zh-CN" w:bidi="ar-SA"/>
        </w:rPr>
        <w:t xml:space="preserve">凡是承包人因农民工工资问题造成的到区、市、省、国家等政府主管部门上访、集访的，所有接访费用由承包人负责，包括发包人的接访费用，凡是拉横幅，堵大门等不文明讨薪行为的影像，图片被发布到网络等新媒体，由承包人负责删除，所有费用由承包人负责，承包人拒不支付的，由发包人根据实际产生的费用从工程款中直接抵扣。并且每发生一次区级及以上政府部门上访，处罚违约金1万元，发布网络，新媒体的，每一条信息处罚违约金2万元。</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none"/>
          <w:lang w:val="en-US" w:eastAsia="zh-CN" w:bidi="ar-SA"/>
        </w:rPr>
        <w:t xml:space="preserve">22.</w:t>
      </w:r>
      <w:r>
        <w:rPr>
          <w:rFonts w:hint="eastAsia" w:ascii="宋体" w:hAnsi="宋体" w:eastAsia="宋体" w:cs="宋体"/>
          <w:color w:val="auto"/>
          <w:sz w:val="24"/>
          <w:szCs w:val="24"/>
          <w:highlight w:val="none"/>
          <w:u w:val="none"/>
          <w:lang w:val="en-US" w:eastAsia="zh-CN" w:bidi="ar-SA"/>
        </w:rPr>
        <w:t xml:space="preserve">其他未尽事宜另订协议。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3.2 项目经理</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3.2.1 项目经理：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建造师执业资格等级：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建造师注册证书号：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建造师执业印章号：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安全生产考核合格证书号：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承包人对项目经理的授权范围如下：</w:t>
      </w:r>
      <w:r>
        <w:rPr>
          <w:rFonts w:hint="eastAsia" w:ascii="宋体" w:hAnsi="宋体" w:eastAsia="宋体" w:cs="宋体"/>
          <w:color w:val="auto"/>
          <w:sz w:val="24"/>
          <w:szCs w:val="24"/>
          <w:highlight w:val="none"/>
          <w:u w:val="single"/>
          <w:lang w:val="en-US" w:eastAsia="zh-CN" w:bidi="ar-SA"/>
        </w:rPr>
        <w:t xml:space="preserve">受承包人委托全面负责工程安全、质量、进度、投资四大控制要素，完善合同、信息、组织管理体系，做好安全监督，文明标准化现场工作。代表承包人行使合同约定的承包人权利和义务，履行合同约定的承包人职责，包含不限于以下：负责统筹协调项目总体施工进度；协助全程做好驻场服务工作；负责施工过程中工程材料的调度、</w:t>
      </w:r>
      <w:r>
        <w:rPr>
          <w:rFonts w:hint="eastAsia" w:ascii="宋体" w:hAnsi="宋体" w:cs="宋体"/>
          <w:color w:val="auto"/>
          <w:sz w:val="24"/>
          <w:szCs w:val="24"/>
          <w:highlight w:val="none"/>
          <w:u w:val="single"/>
          <w:lang w:val="en-US" w:eastAsia="zh-CN" w:bidi="ar-SA"/>
        </w:rPr>
        <w:t xml:space="preserve">采</w:t>
      </w:r>
      <w:r>
        <w:rPr>
          <w:rFonts w:hint="eastAsia" w:ascii="宋体" w:hAnsi="宋体" w:eastAsia="宋体" w:cs="宋体"/>
          <w:color w:val="auto"/>
          <w:sz w:val="24"/>
          <w:szCs w:val="24"/>
          <w:highlight w:val="none"/>
          <w:u w:val="single"/>
          <w:lang w:val="en-US" w:eastAsia="zh-CN" w:bidi="ar-SA"/>
        </w:rPr>
        <w:t xml:space="preserve">购等一系列工作；保证工程进度并保证建设质量；对工程施工的质量和标准负责；参加设计交底、询价定价、工程验收；协调与项目施工有关的内、外部关系；有关工程施工过程中一切问题的提出、解释、签字等均由施工项目负责人本人承办</w:t>
      </w:r>
      <w:r>
        <w:rPr>
          <w:rFonts w:hint="eastAsia" w:ascii="宋体" w:hAnsi="宋体" w:eastAsia="宋体" w:cs="宋体"/>
          <w:color w:val="auto"/>
          <w:sz w:val="24"/>
          <w:szCs w:val="24"/>
          <w:highlight w:val="none"/>
          <w:u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关于项目经理每月在施工现场的时间要求：</w:t>
      </w:r>
      <w:r>
        <w:rPr>
          <w:rFonts w:hint="eastAsia" w:ascii="宋体" w:hAnsi="宋体" w:eastAsia="宋体" w:cs="宋体"/>
          <w:color w:val="auto"/>
          <w:sz w:val="24"/>
          <w:szCs w:val="24"/>
          <w:highlight w:val="none"/>
          <w:u w:val="single"/>
          <w:lang w:val="en-US" w:eastAsia="zh-CN" w:bidi="ar-SA"/>
        </w:rPr>
        <w:t xml:space="preserve">投标文件中明确的项目负责人必须常驻施工现场，要求其本人每周不少于5个日历天、每天8小时在本工程现场工作，特殊情况下离开现场需事先书面征得发包人同意。</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lang w:val="en-US" w:eastAsia="zh-CN" w:bidi="ar-SA"/>
        </w:rPr>
        <w:t xml:space="preserve">承包人应向发包人支付违约金10万元/次</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项目经理未经批准，擅自离开施工现场的违约责任：</w:t>
      </w:r>
      <w:r>
        <w:rPr>
          <w:rFonts w:hint="eastAsia" w:ascii="宋体" w:hAnsi="宋体" w:eastAsia="宋体" w:cs="宋体"/>
          <w:color w:val="auto"/>
          <w:sz w:val="24"/>
          <w:szCs w:val="24"/>
          <w:highlight w:val="none"/>
          <w:u w:val="single"/>
          <w:lang w:val="en-US" w:eastAsia="zh-CN" w:bidi="ar-SA"/>
        </w:rPr>
        <w:t xml:space="preserve">项目经理（实行人脸自动识别考勤）擅自离开现场按每天1万元交纳违约金，从第六天起按每天5万元交纳违约金。项目经理必须参加每周召开的工程例会，有事必须请假。如项目经理未经发包人同意违反上述规定，每缺席一次例会支付违约金2000元整。一周如</w:t>
      </w:r>
      <w:r>
        <w:rPr>
          <w:rFonts w:hint="eastAsia" w:ascii="宋体" w:hAnsi="宋体" w:cs="宋体"/>
          <w:color w:val="auto"/>
          <w:sz w:val="24"/>
          <w:szCs w:val="24"/>
          <w:highlight w:val="none"/>
          <w:u w:val="single"/>
          <w:lang w:val="en-US" w:eastAsia="zh-CN" w:bidi="ar-SA"/>
        </w:rPr>
        <w:t xml:space="preserve">有两个</w:t>
      </w:r>
      <w:r>
        <w:rPr>
          <w:rFonts w:hint="eastAsia" w:ascii="宋体" w:hAnsi="宋体" w:eastAsia="宋体" w:cs="宋体"/>
          <w:color w:val="auto"/>
          <w:sz w:val="24"/>
          <w:szCs w:val="24"/>
          <w:highlight w:val="none"/>
          <w:u w:val="single"/>
          <w:lang w:val="en-US" w:eastAsia="zh-CN" w:bidi="ar-SA"/>
        </w:rPr>
        <w:t xml:space="preserve">工作日或</w:t>
      </w:r>
      <w:r>
        <w:rPr>
          <w:rFonts w:hint="eastAsia" w:ascii="宋体" w:hAnsi="宋体" w:cs="宋体"/>
          <w:color w:val="auto"/>
          <w:sz w:val="24"/>
          <w:szCs w:val="24"/>
          <w:highlight w:val="none"/>
          <w:u w:val="single"/>
          <w:lang w:val="en-US" w:eastAsia="zh-CN" w:bidi="ar-SA"/>
        </w:rPr>
        <w:t xml:space="preserve">两个</w:t>
      </w:r>
      <w:r>
        <w:rPr>
          <w:rFonts w:hint="eastAsia" w:ascii="宋体" w:hAnsi="宋体" w:eastAsia="宋体" w:cs="宋体"/>
          <w:color w:val="auto"/>
          <w:sz w:val="24"/>
          <w:szCs w:val="24"/>
          <w:highlight w:val="none"/>
          <w:u w:val="single"/>
          <w:lang w:val="en-US" w:eastAsia="zh-CN" w:bidi="ar-SA"/>
        </w:rPr>
        <w:t xml:space="preserve">月累计10天不在现场或</w:t>
      </w:r>
      <w:r>
        <w:rPr>
          <w:rFonts w:hint="eastAsia" w:ascii="宋体" w:hAnsi="宋体" w:cs="宋体"/>
          <w:color w:val="auto"/>
          <w:sz w:val="24"/>
          <w:szCs w:val="24"/>
          <w:highlight w:val="none"/>
          <w:u w:val="single"/>
          <w:lang w:val="en-US" w:eastAsia="zh-CN" w:bidi="ar-SA"/>
        </w:rPr>
        <w:t xml:space="preserve">两个</w:t>
      </w:r>
      <w:r>
        <w:rPr>
          <w:rFonts w:hint="eastAsia" w:ascii="宋体" w:hAnsi="宋体" w:eastAsia="宋体" w:cs="宋体"/>
          <w:color w:val="auto"/>
          <w:sz w:val="24"/>
          <w:szCs w:val="24"/>
          <w:highlight w:val="none"/>
          <w:u w:val="single"/>
          <w:lang w:val="en-US" w:eastAsia="zh-CN" w:bidi="ar-SA"/>
        </w:rPr>
        <w:t xml:space="preserve">月缺席例会三次，为严重违约，承包人自愿向发包人支付违约金10万元，同时发包人有权终止合同。</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3.2.2 承包人擅自更换项目经理的违约责任：</w:t>
      </w:r>
      <w:r>
        <w:rPr>
          <w:rFonts w:hint="eastAsia" w:ascii="宋体" w:hAnsi="宋体" w:eastAsia="宋体" w:cs="宋体"/>
          <w:color w:val="auto"/>
          <w:sz w:val="24"/>
          <w:szCs w:val="24"/>
          <w:highlight w:val="none"/>
          <w:u w:val="single"/>
          <w:lang w:val="en-US" w:eastAsia="zh-CN" w:bidi="ar-SA"/>
        </w:rPr>
        <w:t xml:space="preserve">除出现江苏省建设厅苏建招〔2005〕580号文件中所列情形之外不予变更。承包人未经发包人书面同意自行更换项目经理的，处以合同价的5%违约金额。并追究由此带来的发包人的一切损失；如有变更，也必须执行江苏省建设厅苏建招〔2005〕580 号文件中规定的变更程序。</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3.2.3 承包人无正当理由拒绝更换项目经理的违约责任：</w:t>
      </w:r>
      <w:r>
        <w:rPr>
          <w:rFonts w:hint="eastAsia" w:ascii="宋体" w:hAnsi="宋体" w:eastAsia="宋体" w:cs="宋体"/>
          <w:color w:val="auto"/>
          <w:sz w:val="24"/>
          <w:szCs w:val="24"/>
          <w:highlight w:val="none"/>
          <w:u w:val="single"/>
          <w:lang w:val="en-US" w:eastAsia="zh-CN" w:bidi="ar-SA"/>
        </w:rPr>
        <w:t xml:space="preserve">发包人有权书面通知承包人更换其认为不称职的项目经理。承包人在接到更换通知后必须更换新的资质符合要求的项目经理，超过10天仍未更换的，每延长一天处以罚款2万元人民币，同时发包人有权解除合同，并追究由此带来的发包人的一切损失。</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3.3 承包人人员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3.3.1 承包人提交项目管理机构及施工现场管理人员安排报告的期限</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u w:val="single"/>
          <w:lang w:val="en-US" w:eastAsia="zh-CN" w:bidi="ar-SA"/>
        </w:rPr>
        <w:t xml:space="preserve">中标通知书发出后 3日内，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3.3.3 承包人无正当理由拒绝撤换主要施工管理人员的违约责任：</w:t>
      </w:r>
      <w:r>
        <w:rPr>
          <w:rFonts w:hint="eastAsia" w:ascii="宋体" w:hAnsi="宋体" w:eastAsia="宋体" w:cs="宋体"/>
          <w:color w:val="auto"/>
          <w:sz w:val="24"/>
          <w:szCs w:val="24"/>
          <w:highlight w:val="none"/>
          <w:u w:val="single"/>
          <w:lang w:val="en-US" w:eastAsia="zh-CN" w:bidi="ar-SA"/>
        </w:rPr>
        <w:t xml:space="preserve">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万元/人的违约金，直至将主要施工管理人员按照招标文件及本合同要求的称职人员之日止。承包人无正当理由拒绝更换的，发包人有权终止合同，并追究由此给发包人造成的一切损失。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lang w:val="en-US" w:eastAsia="zh-CN" w:bidi="ar-SA"/>
        </w:rPr>
        <w:t xml:space="preserve">由发包人和总监理工程师书面批准。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3.3.5承包人擅自更换主要施工管理人员的违约责任：</w:t>
      </w:r>
      <w:r>
        <w:rPr>
          <w:rFonts w:hint="eastAsia" w:ascii="宋体" w:hAnsi="宋体" w:eastAsia="宋体" w:cs="宋体"/>
          <w:color w:val="auto"/>
          <w:sz w:val="24"/>
          <w:szCs w:val="24"/>
          <w:highlight w:val="none"/>
          <w:u w:val="single"/>
          <w:lang w:val="en-US" w:eastAsia="zh-CN" w:bidi="ar-SA"/>
        </w:rPr>
        <w:t xml:space="preserve">承包人未经发包人同意，擅自更换主要施工管理人员，将视为承包人将工程转包或挂靠，发包人可单方面终止合同，没收承包人履约保证金，并将上报建设行政主管部门，对承包人作不良行为记录。</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承包人主要施工管理人员擅自离开施工现场的违约责任：</w:t>
      </w:r>
      <w:r>
        <w:rPr>
          <w:rFonts w:hint="eastAsia" w:ascii="宋体" w:hAnsi="宋体" w:eastAsia="宋体" w:cs="宋体"/>
          <w:color w:val="auto"/>
          <w:sz w:val="24"/>
          <w:szCs w:val="24"/>
          <w:highlight w:val="none"/>
          <w:u w:val="single"/>
          <w:lang w:val="en-US" w:eastAsia="zh-CN" w:bidi="ar-SA"/>
        </w:rPr>
        <w:t xml:space="preserve">发包人将对主要施工管理人员在施工现场的时间进行考勤，如主要管理人员未经发包人</w:t>
      </w:r>
      <w:r>
        <w:rPr>
          <w:rFonts w:hint="eastAsia" w:ascii="宋体" w:hAnsi="宋体" w:cs="宋体"/>
          <w:color w:val="auto"/>
          <w:sz w:val="24"/>
          <w:szCs w:val="24"/>
          <w:highlight w:val="none"/>
          <w:u w:val="single"/>
          <w:lang w:val="en-US" w:eastAsia="zh-CN" w:bidi="ar-SA"/>
        </w:rPr>
        <w:t xml:space="preserve">同意</w:t>
      </w:r>
      <w:r>
        <w:rPr>
          <w:rFonts w:hint="eastAsia" w:ascii="宋体" w:hAnsi="宋体" w:eastAsia="宋体" w:cs="宋体"/>
          <w:color w:val="auto"/>
          <w:sz w:val="24"/>
          <w:szCs w:val="24"/>
          <w:highlight w:val="none"/>
          <w:u w:val="single"/>
          <w:lang w:val="en-US" w:eastAsia="zh-CN" w:bidi="ar-SA"/>
        </w:rPr>
        <w:t xml:space="preserve">，擅自离开施工现场，每人每天扣罚承包人违约金3000元，累计达7天及以上，将视为该主要施工管理人员不能履行职责，要求承包人更换相应施工管理人员。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3.4 分包和总承包配合服务</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3.4.1 分包的一般约定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禁止分包的工程包括：</w:t>
      </w:r>
      <w:r>
        <w:rPr>
          <w:rFonts w:hint="eastAsia" w:ascii="宋体" w:hAnsi="宋体" w:eastAsia="宋体" w:cs="宋体"/>
          <w:color w:val="auto"/>
          <w:sz w:val="24"/>
          <w:szCs w:val="24"/>
          <w:highlight w:val="none"/>
          <w:u w:val="single"/>
          <w:lang w:val="en-US" w:eastAsia="zh-CN" w:bidi="ar-SA"/>
        </w:rPr>
        <w:t xml:space="preserve">禁止分包。如擅自分包，无论工程质量是否合格，发包人有权不予支付相应工程价款</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主体结构、关键性工作的范围：</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3.4.2分包的确定</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允许分包的专业工程包括：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其他关于分包的约定：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3.4.3 分包合同价款</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关于分包合同价款支付的约定：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3.4.4总承包配合服务约定：</w:t>
      </w:r>
      <w:r>
        <w:rPr>
          <w:rFonts w:hint="eastAsia" w:ascii="宋体" w:hAnsi="宋体" w:eastAsia="宋体" w:cs="宋体"/>
          <w:color w:val="auto"/>
          <w:sz w:val="24"/>
          <w:szCs w:val="24"/>
          <w:highlight w:val="none"/>
          <w:u w:val="single"/>
          <w:lang w:val="en-US" w:eastAsia="zh-CN" w:bidi="ar-SA"/>
        </w:rPr>
        <w:t xml:space="preserve">如遇工程交叉情况，无条件服从甲方的协调与配合</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3.5 工程照管与成品、半成品保护</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承包人负责照管工程及工程相关的材料、工程设备的起始时间：</w:t>
      </w:r>
      <w:r>
        <w:rPr>
          <w:rFonts w:hint="eastAsia" w:ascii="宋体" w:hAnsi="宋体" w:eastAsia="宋体" w:cs="宋体"/>
          <w:color w:val="auto"/>
          <w:sz w:val="24"/>
          <w:szCs w:val="24"/>
          <w:highlight w:val="none"/>
          <w:u w:val="single"/>
          <w:lang w:val="en-US" w:eastAsia="zh-CN" w:bidi="ar-SA"/>
        </w:rPr>
        <w:t xml:space="preserve">设备、材料、构配件等，人员进场至验收交付使用前由承包人负责照管与成品、半成品保护，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不再另行计取，投标报价时综合考虑，包含在合同价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3.6 履约担保</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承包人是否提供履约担保：</w:t>
      </w:r>
      <w:r>
        <w:rPr>
          <w:rFonts w:hint="eastAsia" w:ascii="宋体" w:hAnsi="宋体" w:eastAsia="宋体" w:cs="宋体"/>
          <w:color w:val="auto"/>
          <w:sz w:val="24"/>
          <w:szCs w:val="24"/>
          <w:highlight w:val="none"/>
          <w:u w:val="single"/>
          <w:lang w:val="en-US" w:eastAsia="zh-CN" w:bidi="ar-SA"/>
        </w:rPr>
        <w:t xml:space="preserve">  是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承包人提供履约担保的形式、金额及期限的：</w:t>
      </w:r>
      <w:r>
        <w:rPr>
          <w:rFonts w:hint="eastAsia" w:ascii="宋体" w:hAnsi="宋体" w:eastAsia="宋体" w:cs="宋体"/>
          <w:color w:val="auto"/>
          <w:sz w:val="24"/>
          <w:szCs w:val="24"/>
          <w:highlight w:val="none"/>
          <w:u w:val="single"/>
          <w:lang w:val="en-US" w:eastAsia="zh-CN" w:bidi="ar-SA"/>
        </w:rPr>
        <w:t xml:space="preserve">履约保证金应在采购合同签订前提交，履约保证金按采购合同总价的</w:t>
      </w:r>
      <w:r>
        <w:rPr>
          <w:rFonts w:hint="eastAsia" w:ascii="宋体" w:hAnsi="宋体"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%计取。除银行电汇、网上银行、数字人民币外，投标人还可选用银行保函、担保公司的保证担保或保险公司的保证保险</w:t>
      </w:r>
      <w:r>
        <w:rPr>
          <w:rFonts w:hint="eastAsia" w:ascii="宋体" w:hAnsi="宋体" w:cs="宋体"/>
          <w:color w:val="auto"/>
          <w:sz w:val="24"/>
          <w:szCs w:val="24"/>
          <w:highlight w:val="none"/>
          <w:u w:val="single"/>
          <w:lang w:val="en-US" w:eastAsia="zh-CN" w:bidi="ar-SA"/>
        </w:rPr>
        <w:t xml:space="preserve">等</w:t>
      </w:r>
      <w:r>
        <w:rPr>
          <w:rFonts w:hint="eastAsia" w:ascii="宋体" w:hAnsi="宋体" w:eastAsia="宋体" w:cs="宋体"/>
          <w:color w:val="auto"/>
          <w:sz w:val="24"/>
          <w:szCs w:val="24"/>
          <w:highlight w:val="none"/>
          <w:u w:val="single"/>
          <w:lang w:val="en-US" w:eastAsia="zh-CN" w:bidi="ar-SA"/>
        </w:rPr>
        <w:t xml:space="preserve">多种形式向采购人缴纳。</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履约保证金退付方式：</w:t>
      </w:r>
      <w:r>
        <w:rPr>
          <w:rFonts w:hint="eastAsia" w:ascii="宋体" w:hAnsi="宋体" w:eastAsia="宋体" w:cs="宋体"/>
          <w:color w:val="auto"/>
          <w:sz w:val="24"/>
          <w:szCs w:val="24"/>
          <w:highlight w:val="none"/>
          <w:u w:val="single"/>
          <w:lang w:val="en-US" w:eastAsia="zh-CN" w:bidi="ar-SA"/>
        </w:rPr>
        <w:t xml:space="preserve">凭招标人出具竣工验收证明办理履约退付手续，对于工程完工后因特殊情况不能及时组织竣工验收的项目，也可凭招标人、监理单位共同出具的工程完工证明办理退付手续</w:t>
      </w:r>
      <w:r>
        <w:rPr>
          <w:rFonts w:hint="eastAsia" w:ascii="宋体" w:hAnsi="宋体" w:eastAsia="宋体" w:cs="宋体"/>
          <w:color w:val="auto"/>
          <w:sz w:val="24"/>
          <w:szCs w:val="24"/>
          <w:highlight w:val="none"/>
          <w:u w:val="none"/>
          <w:lang w:val="en-US" w:eastAsia="zh-CN" w:bidi="ar-SA"/>
        </w:rPr>
        <w:t xml:space="preserve">。</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 监理人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4.1监理人的一般规定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关于监理人的监理内容：</w:t>
      </w:r>
      <w:r>
        <w:rPr>
          <w:rFonts w:hint="eastAsia" w:ascii="宋体" w:hAnsi="宋体" w:eastAsia="宋体" w:cs="宋体"/>
          <w:color w:val="auto"/>
          <w:sz w:val="24"/>
          <w:szCs w:val="24"/>
          <w:highlight w:val="none"/>
          <w:u w:val="single"/>
          <w:lang w:val="en-US" w:eastAsia="zh-CN" w:bidi="ar-SA"/>
        </w:rPr>
        <w:t xml:space="preserve">对承包人的质量保证体系，三检制度（自检、互检、交接班检），三按制度（按图纸、按工艺，按标准施工）进行监督。</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关于监理人的监理权限：1.施工组织设计审核认可，施工进度计划审查；2.监督承包人现场管理人员操作；3.工程原材料、半成品、成品的数量和设备的质量监督；4.参与工程验收，要求工程质量达到合同标准；5.工程款支付、工程签证复核监督；6.严格要求承包人按图纸施工操作规程、验收规范规定进行施工，提出书面通知整改等等。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SA"/>
        </w:rPr>
        <w:t xml:space="preserve">由发包人与承包人协商。未经发包人同意，监理人不得向承包人提出此类要求</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 监理人员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总监理工程师：</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监理工程师执业资格证书号：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关于监理人的其他约定：</w:t>
      </w:r>
      <w:r>
        <w:rPr>
          <w:rFonts w:hint="eastAsia" w:ascii="宋体" w:hAnsi="宋体" w:eastAsia="宋体" w:cs="宋体"/>
          <w:color w:val="auto"/>
          <w:sz w:val="24"/>
          <w:szCs w:val="24"/>
          <w:highlight w:val="none"/>
          <w:u w:val="single"/>
          <w:lang w:val="en-US" w:eastAsia="zh-CN" w:bidi="ar-SA"/>
        </w:rPr>
        <w:t xml:space="preserve"> 按通用条款执行 </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4.4 商定或确定</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在发包人和承包人不能通过协商达成一致意见时，发包人授权监理人对以下事项进行确定：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工程变更的确认权按通用条款执行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签证权按通用条款执行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发布开工令、停工令、复工令权按通用条款执行，并提供主要管理技术人员清单及进退场时间</w:t>
      </w:r>
      <w:r>
        <w:rPr>
          <w:rFonts w:hint="eastAsia" w:ascii="宋体" w:hAnsi="宋体" w:eastAsia="宋体" w:cs="宋体"/>
          <w:color w:val="auto"/>
          <w:sz w:val="24"/>
          <w:szCs w:val="24"/>
          <w:highlight w:val="none"/>
          <w:lang w:val="en-US" w:eastAsia="zh-CN" w:bidi="ar-SA"/>
        </w:rPr>
        <w:t xml:space="preserve">。</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 工程质量</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5.1 质量要求</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5.1.1 特殊质量标准和要求：</w:t>
      </w:r>
      <w:r>
        <w:rPr>
          <w:rFonts w:hint="eastAsia" w:ascii="宋体" w:hAnsi="宋体" w:eastAsia="宋体" w:cs="宋体"/>
          <w:color w:val="auto"/>
          <w:sz w:val="24"/>
          <w:szCs w:val="24"/>
          <w:highlight w:val="none"/>
          <w:u w:val="single"/>
          <w:lang w:val="en-US" w:eastAsia="zh-CN" w:bidi="ar-SA"/>
        </w:rPr>
        <w:t xml:space="preserve">1、符合现行国家有关验收标准，并达到招标要求的质量等级标准。2、材料质量要求：投标时有限定品牌、参数要求的采用投标文件中承诺的品牌和参数，投标时未限定品牌及参数要求的按照国标现行产品标准采用，若国家参数要求为区间范围时均采用上限标准。同时附有出厂合格证明，严禁使用不合格、过期材料和附件。无论总监理工程师是否进行并通过了各项检验，均不解除承包人对自己承包的工程的质量所负责任，除非质量问题</w:t>
      </w:r>
      <w:r>
        <w:rPr>
          <w:rFonts w:hint="eastAsia" w:ascii="宋体" w:hAnsi="宋体" w:cs="宋体"/>
          <w:color w:val="auto"/>
          <w:sz w:val="24"/>
          <w:szCs w:val="24"/>
          <w:highlight w:val="none"/>
          <w:u w:val="single"/>
          <w:lang w:val="en-US" w:eastAsia="zh-CN" w:bidi="ar-SA"/>
        </w:rPr>
        <w:t xml:space="preserve">是由于设计原因</w:t>
      </w:r>
      <w:r>
        <w:rPr>
          <w:rFonts w:hint="eastAsia" w:ascii="宋体" w:hAnsi="宋体" w:eastAsia="宋体" w:cs="宋体"/>
          <w:color w:val="auto"/>
          <w:sz w:val="24"/>
          <w:szCs w:val="24"/>
          <w:highlight w:val="none"/>
          <w:u w:val="single"/>
          <w:lang w:val="en-US" w:eastAsia="zh-CN" w:bidi="ar-SA"/>
        </w:rPr>
        <w:t xml:space="preserve">，而此类质量问题承包人须及时通知总监及发包人。在采用承包人设计的施工图纸及深化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w:t>
      </w:r>
      <w:r>
        <w:rPr>
          <w:rFonts w:hint="eastAsia" w:ascii="宋体" w:hAnsi="宋体" w:eastAsia="宋体" w:cs="宋体"/>
          <w:color w:val="auto"/>
          <w:sz w:val="24"/>
          <w:szCs w:val="24"/>
          <w:highlight w:val="none"/>
          <w:u w:val="single"/>
          <w:lang w:val="en-US" w:eastAsia="zh-CN" w:bidi="ar-SA"/>
        </w:rPr>
        <w:t xml:space="preserve">。3、招标文件和有关规范规定的各种材料检验、工艺试验等必须按规定实施，由承包人提供法定检测机构出具的试验合格证书，所需费用包含在合同价中。4、检验试验费：是指施工企业按照有关标准规定，对建筑以及材料、构件和建筑安装物进行一般鉴定、检查所发生的费用，包括自设试验室进行试验所耗用的材料等费用，包括新结构、新材料的试验费、对构件做破坏性试验及其他特殊要求检验试验的费用。所有进场材料检测试验由建设单位委托检测机构进行检测，对此类检测发生的费用，由承包单位支付。对施工企业提供的具有合格证明的材料进行检测试验不合格的，</w:t>
      </w:r>
      <w:r>
        <w:rPr>
          <w:rFonts w:hint="eastAsia" w:ascii="宋体" w:hAnsi="宋体" w:cs="宋体"/>
          <w:color w:val="auto"/>
          <w:sz w:val="24"/>
          <w:szCs w:val="24"/>
          <w:highlight w:val="none"/>
          <w:u w:val="single"/>
          <w:lang w:val="en-US" w:eastAsia="zh-CN" w:bidi="ar-SA"/>
        </w:rPr>
        <w:t xml:space="preserve">造成</w:t>
      </w:r>
      <w:r>
        <w:rPr>
          <w:rFonts w:hint="eastAsia" w:ascii="宋体" w:hAnsi="宋体" w:eastAsia="宋体" w:cs="宋体"/>
          <w:color w:val="auto"/>
          <w:sz w:val="24"/>
          <w:szCs w:val="24"/>
          <w:highlight w:val="none"/>
          <w:u w:val="single"/>
          <w:lang w:val="en-US" w:eastAsia="zh-CN" w:bidi="ar-SA"/>
        </w:rPr>
        <w:t xml:space="preserve">一切费用由承包人支付。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5.1.2 质量违约责任：</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承包方应保证每</w:t>
      </w:r>
      <w:r>
        <w:rPr>
          <w:rFonts w:hint="eastAsia" w:ascii="宋体" w:hAnsi="宋体" w:eastAsia="宋体" w:cs="宋体"/>
          <w:color w:val="auto"/>
          <w:sz w:val="24"/>
          <w:szCs w:val="24"/>
          <w:highlight w:val="none"/>
          <w:u w:val="single"/>
          <w:lang w:val="en-US" w:eastAsia="zh-CN" w:bidi="ar-SA"/>
        </w:rPr>
        <w:t xml:space="preserve">次自检资料完整、规范，数据真实、准备，检查频率必须符合规范设计和相关要求。达不到要求的，视同承包人违约，承包方应按500元/次的标准向发包方支付违约金。2、承包方应及时、准确对分项工程质量进行</w:t>
      </w:r>
      <w:r>
        <w:rPr>
          <w:rFonts w:hint="eastAsia" w:ascii="宋体" w:hAnsi="宋体" w:cs="宋体"/>
          <w:color w:val="auto"/>
          <w:sz w:val="24"/>
          <w:szCs w:val="24"/>
          <w:highlight w:val="none"/>
          <w:u w:val="single"/>
          <w:lang w:val="en-US" w:eastAsia="zh-CN" w:bidi="ar-SA"/>
        </w:rPr>
        <w:t xml:space="preserve">自检</w:t>
      </w:r>
      <w:r>
        <w:rPr>
          <w:rFonts w:hint="eastAsia" w:ascii="宋体" w:hAnsi="宋体" w:eastAsia="宋体" w:cs="宋体"/>
          <w:color w:val="auto"/>
          <w:sz w:val="24"/>
          <w:szCs w:val="24"/>
          <w:highlight w:val="none"/>
          <w:u w:val="single"/>
          <w:lang w:val="en-US" w:eastAsia="zh-CN" w:bidi="ar-SA"/>
        </w:rPr>
        <w:t xml:space="preserve">评定。监理方和指挥部定期抽查，每次抽查合格率达不到100%的，视同承包人违约，承包方应按1000元/次的标准向发包方支付违约金。3、施工抽查中需确保无质量问题。如存在质量问题，每发现一处，承包方按相关要求</w:t>
      </w:r>
      <w:r>
        <w:rPr>
          <w:rFonts w:hint="eastAsia" w:ascii="宋体" w:hAnsi="宋体" w:cs="宋体"/>
          <w:color w:val="auto"/>
          <w:sz w:val="24"/>
          <w:szCs w:val="24"/>
          <w:highlight w:val="none"/>
          <w:u w:val="single"/>
          <w:lang w:val="en-US" w:eastAsia="zh-CN" w:bidi="ar-SA"/>
        </w:rPr>
        <w:t xml:space="preserve">整改</w:t>
      </w:r>
      <w:r>
        <w:rPr>
          <w:rFonts w:hint="eastAsia" w:ascii="宋体" w:hAnsi="宋体" w:eastAsia="宋体" w:cs="宋体"/>
          <w:color w:val="auto"/>
          <w:sz w:val="24"/>
          <w:szCs w:val="24"/>
          <w:highlight w:val="none"/>
          <w:u w:val="single"/>
          <w:lang w:val="en-US" w:eastAsia="zh-CN" w:bidi="ar-SA"/>
        </w:rPr>
        <w:t xml:space="preserve">并按500元/处的标准向发包方支付违约金；造成局部返工时，承包方应按2000元/处的标准向发包方支付违约金；问题较严重且因返工影响工程整体进度时，根据实际情况，承包方应按2000-5000元/处的标准向发包方支付违约金。4、原材料进场前应经监理工程师检查认可，同意后方可进</w:t>
      </w:r>
      <w:r>
        <w:rPr>
          <w:rFonts w:hint="eastAsia" w:ascii="宋体" w:hAnsi="宋体" w:eastAsia="宋体" w:cs="宋体"/>
          <w:color w:val="auto"/>
          <w:sz w:val="24"/>
          <w:szCs w:val="24"/>
          <w:highlight w:val="none"/>
          <w:u w:val="single"/>
          <w:lang w:val="en-US" w:eastAsia="zh-CN" w:bidi="ar-SA"/>
        </w:rPr>
        <w:t xml:space="preserve">场，检测频率应符合要求，不合格的材料不得用于工程施工。违反上述规定的，发包人将责令清退出场，承包方应按10000元/批次的标准向发包方支付违约金。5、工程相关实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6、承包方因工程质量和规范管理问题，受到质量监督等行政主管部门查处和通报的，承包方应按10000元/次的标准向发包方支付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关于工程奖项的约定：</w:t>
      </w:r>
      <w:r>
        <w:rPr>
          <w:rFonts w:hint="eastAsia" w:ascii="宋体" w:hAnsi="宋体" w:eastAsia="宋体" w:cs="宋体"/>
          <w:color w:val="auto"/>
          <w:sz w:val="24"/>
          <w:szCs w:val="24"/>
          <w:highlight w:val="none"/>
          <w:u w:val="single"/>
          <w:lang w:val="en-US" w:eastAsia="zh-CN" w:bidi="ar-SA"/>
        </w:rPr>
        <w:t xml:space="preserve">无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5.3 隐蔽工程检查</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5.3.2承包人提前通知监理人隐蔽工程检查的期限的约定：</w:t>
      </w:r>
      <w:r>
        <w:rPr>
          <w:rFonts w:hint="eastAsia" w:ascii="宋体" w:hAnsi="宋体" w:eastAsia="宋体" w:cs="宋体"/>
          <w:color w:val="auto"/>
          <w:sz w:val="24"/>
          <w:szCs w:val="24"/>
          <w:highlight w:val="none"/>
          <w:u w:val="single"/>
          <w:lang w:val="en-US" w:eastAsia="zh-CN" w:bidi="ar-SA"/>
        </w:rPr>
        <w:t xml:space="preserve">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监理人不能按时进行检查时，应提前</w:t>
      </w:r>
      <w:r>
        <w:rPr>
          <w:rFonts w:hint="eastAsia" w:ascii="宋体" w:hAnsi="宋体" w:eastAsia="宋体" w:cs="宋体"/>
          <w:color w:val="auto"/>
          <w:sz w:val="24"/>
          <w:szCs w:val="24"/>
          <w:highlight w:val="none"/>
          <w:u w:val="single"/>
          <w:lang w:val="en-US" w:eastAsia="zh-CN" w:bidi="ar-SA"/>
        </w:rPr>
        <w:t xml:space="preserve">  24  </w:t>
      </w:r>
      <w:r>
        <w:rPr>
          <w:rFonts w:hint="eastAsia" w:ascii="宋体" w:hAnsi="宋体" w:eastAsia="宋体" w:cs="宋体"/>
          <w:color w:val="auto"/>
          <w:sz w:val="24"/>
          <w:szCs w:val="24"/>
          <w:highlight w:val="none"/>
          <w:lang w:val="en-US" w:eastAsia="zh-CN" w:bidi="ar-SA"/>
        </w:rPr>
        <w:t xml:space="preserve">小时提交书面延期要求。</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  48  </w:t>
      </w:r>
      <w:r>
        <w:rPr>
          <w:rFonts w:hint="eastAsia" w:ascii="宋体" w:hAnsi="宋体" w:eastAsia="宋体" w:cs="宋体"/>
          <w:color w:val="auto"/>
          <w:sz w:val="24"/>
          <w:szCs w:val="24"/>
          <w:highlight w:val="none"/>
          <w:lang w:val="en-US" w:eastAsia="zh-CN" w:bidi="ar-SA"/>
        </w:rPr>
        <w:t xml:space="preserve">小时。</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6. 安全文明施工与环境保护</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6.1安全文明施工</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6.1.1 项目安全生产的达标目标及相应事项的约定：</w:t>
      </w:r>
      <w:r>
        <w:rPr>
          <w:rFonts w:hint="eastAsia" w:ascii="宋体" w:hAnsi="宋体" w:eastAsia="宋体" w:cs="宋体"/>
          <w:color w:val="auto"/>
          <w:sz w:val="24"/>
          <w:szCs w:val="24"/>
          <w:highlight w:val="none"/>
          <w:u w:val="single"/>
          <w:lang w:val="en-US" w:eastAsia="zh-CN" w:bidi="ar-SA"/>
        </w:rPr>
        <w:t xml:space="preserve">1、进入施工现场的各类安全防护由承包人统一协调管理，安全责任由承包人承担，费用含在报价中；2、承包人负责进入施工现场所有人员及财物安全，发生任何伤亡事故与发包人无关，承包人自行解决；3、承包人应合理安排、安全使用水、电设施，否则引起的一切责任由承包人承担。承包人应负责保管水、电设施，若发生丢失或损坏，由承包人赔偿。4、严格执行《中华人民共和国安全生产</w:t>
      </w:r>
      <w:r>
        <w:rPr>
          <w:rFonts w:hint="eastAsia" w:ascii="宋体" w:hAnsi="宋体" w:cs="宋体"/>
          <w:color w:val="auto"/>
          <w:sz w:val="24"/>
          <w:szCs w:val="24"/>
          <w:highlight w:val="none"/>
          <w:u w:val="single"/>
          <w:lang w:val="en-US" w:eastAsia="zh-CN" w:bidi="ar-SA"/>
        </w:rPr>
        <w:t xml:space="preserve">法》和《建设工程安全</w:t>
      </w:r>
      <w:r>
        <w:rPr>
          <w:rFonts w:hint="eastAsia" w:ascii="宋体" w:hAnsi="宋体" w:eastAsia="宋体" w:cs="宋体"/>
          <w:color w:val="auto"/>
          <w:sz w:val="24"/>
          <w:szCs w:val="24"/>
          <w:highlight w:val="none"/>
          <w:u w:val="single"/>
          <w:lang w:val="en-US" w:eastAsia="zh-CN" w:bidi="ar-SA"/>
        </w:rPr>
        <w:t xml:space="preserve">生产管理条例》（国务院第 393 号令）等相关法律法规、双方</w:t>
      </w:r>
      <w:r>
        <w:rPr>
          <w:rFonts w:hint="eastAsia" w:ascii="宋体" w:hAnsi="宋体" w:cs="宋体"/>
          <w:color w:val="auto"/>
          <w:sz w:val="24"/>
          <w:szCs w:val="24"/>
          <w:highlight w:val="none"/>
          <w:u w:val="single"/>
          <w:lang w:val="en-US" w:eastAsia="zh-CN" w:bidi="ar-SA"/>
        </w:rPr>
        <w:t xml:space="preserve">签订</w:t>
      </w:r>
      <w:r>
        <w:rPr>
          <w:rFonts w:hint="eastAsia" w:ascii="宋体" w:hAnsi="宋体" w:eastAsia="宋体" w:cs="宋体"/>
          <w:color w:val="auto"/>
          <w:sz w:val="24"/>
          <w:szCs w:val="24"/>
          <w:highlight w:val="none"/>
          <w:u w:val="single"/>
          <w:lang w:val="en-US" w:eastAsia="zh-CN" w:bidi="ar-SA"/>
        </w:rPr>
        <w:t xml:space="preserve">的《安全施工协议》。承包人应当遵守工程建设安全生产有关管理规定，严格按安全标准组织施工，并随时接受发包人及行业安全检查人员依法实施的监督检查，采取必要的安全防护措施，消除事故隐患</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承包人在施工现场的安全管理、教育和施工范围内发生或因承包人施工活动有关的安全事故由承包人负责处理并承担责任，以上所发生的费用均由承包方承担。5、由承包人按规范施工并对</w:t>
      </w:r>
      <w:r>
        <w:rPr>
          <w:rFonts w:hint="eastAsia" w:ascii="宋体" w:hAnsi="宋体" w:cs="宋体"/>
          <w:color w:val="auto"/>
          <w:sz w:val="24"/>
          <w:szCs w:val="24"/>
          <w:highlight w:val="none"/>
          <w:u w:val="single"/>
          <w:lang w:val="en-US" w:eastAsia="zh-CN" w:bidi="ar-SA"/>
        </w:rPr>
        <w:t xml:space="preserve">安全生产负有</w:t>
      </w:r>
      <w:r>
        <w:rPr>
          <w:rFonts w:hint="eastAsia" w:ascii="宋体" w:hAnsi="宋体" w:eastAsia="宋体" w:cs="宋体"/>
          <w:color w:val="auto"/>
          <w:sz w:val="24"/>
          <w:szCs w:val="24"/>
          <w:highlight w:val="none"/>
          <w:u w:val="single"/>
          <w:lang w:val="en-US" w:eastAsia="zh-CN" w:bidi="ar-SA"/>
        </w:rPr>
        <w:t xml:space="preserve">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该规定承包人在投标时必须充分考虑，在投标前需根据工程实际和施工时拟</w:t>
      </w:r>
      <w:r>
        <w:rPr>
          <w:rFonts w:hint="eastAsia" w:ascii="宋体" w:hAnsi="宋体" w:cs="宋体"/>
          <w:color w:val="auto"/>
          <w:sz w:val="24"/>
          <w:szCs w:val="24"/>
          <w:highlight w:val="none"/>
          <w:u w:val="single"/>
          <w:lang w:val="en-US" w:eastAsia="zh-CN" w:bidi="ar-SA"/>
        </w:rPr>
        <w:t xml:space="preserve">采</w:t>
      </w:r>
      <w:r>
        <w:rPr>
          <w:rFonts w:hint="eastAsia" w:ascii="宋体" w:hAnsi="宋体" w:eastAsia="宋体" w:cs="宋体"/>
          <w:color w:val="auto"/>
          <w:sz w:val="24"/>
          <w:szCs w:val="24"/>
          <w:highlight w:val="none"/>
          <w:u w:val="single"/>
          <w:lang w:val="en-US" w:eastAsia="zh-CN" w:bidi="ar-SA"/>
        </w:rPr>
        <w:t xml:space="preserve">用的施工方案进行报价，上述内容无论承包</w:t>
      </w:r>
      <w:r>
        <w:rPr>
          <w:rFonts w:hint="eastAsia" w:ascii="宋体" w:hAnsi="宋体" w:cs="宋体"/>
          <w:color w:val="auto"/>
          <w:sz w:val="24"/>
          <w:szCs w:val="24"/>
          <w:highlight w:val="none"/>
          <w:u w:val="single"/>
          <w:lang w:val="en-US" w:eastAsia="zh-CN" w:bidi="ar-SA"/>
        </w:rPr>
        <w:t xml:space="preserve">人在</w:t>
      </w:r>
      <w:r>
        <w:rPr>
          <w:rFonts w:hint="eastAsia" w:ascii="宋体" w:hAnsi="宋体" w:eastAsia="宋体" w:cs="宋体"/>
          <w:color w:val="auto"/>
          <w:sz w:val="24"/>
          <w:szCs w:val="24"/>
          <w:highlight w:val="none"/>
          <w:u w:val="single"/>
          <w:lang w:val="en-US" w:eastAsia="zh-CN" w:bidi="ar-SA"/>
        </w:rPr>
        <w:t xml:space="preserve">投标时是否在投标报价中单独列支或包含在其他内容中，发包人均认为此项费用已包含在承包人的投标报价和合同价中，在结算时发包人对此项费用不再另行支付。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6.1.4 关于治安保卫的特别约定：</w:t>
      </w:r>
      <w:r>
        <w:rPr>
          <w:rFonts w:hint="eastAsia" w:ascii="宋体" w:hAnsi="宋体" w:eastAsia="宋体" w:cs="宋体"/>
          <w:color w:val="auto"/>
          <w:sz w:val="24"/>
          <w:szCs w:val="24"/>
          <w:highlight w:val="none"/>
          <w:u w:val="single"/>
          <w:lang w:val="en-US" w:eastAsia="zh-CN" w:bidi="ar-SA"/>
        </w:rPr>
        <w:t xml:space="preserve">满足发包人、城管、卫生防疫、环保及有关部门的相关要求。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关于编制施工场地治安管理计划的约定：</w:t>
      </w:r>
      <w:r>
        <w:rPr>
          <w:rFonts w:hint="eastAsia" w:ascii="宋体" w:hAnsi="宋体" w:eastAsia="宋体" w:cs="宋体"/>
          <w:color w:val="auto"/>
          <w:sz w:val="24"/>
          <w:szCs w:val="24"/>
          <w:highlight w:val="none"/>
          <w:u w:val="single"/>
          <w:lang w:val="en-US" w:eastAsia="zh-CN" w:bidi="ar-SA"/>
        </w:rPr>
        <w:t xml:space="preserve">施工组织设计中必须含有此部分。</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6.1.5 文明施工</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合同当事人对文明施工的要求：</w:t>
      </w:r>
      <w:r>
        <w:rPr>
          <w:rFonts w:hint="eastAsia" w:ascii="宋体" w:hAnsi="宋体" w:eastAsia="宋体" w:cs="宋体"/>
          <w:color w:val="auto"/>
          <w:sz w:val="24"/>
          <w:szCs w:val="24"/>
          <w:highlight w:val="none"/>
          <w:u w:val="single"/>
          <w:lang w:val="en-US" w:eastAsia="zh-CN" w:bidi="ar-SA"/>
        </w:rPr>
        <w:t xml:space="preserve">合同当事人对文明施工的要求：一、施工安全：⑴承包人报请监理工程师和发包人代表审批的施工组织设计中应有安全施工方案，要有安全施工管理系统，配备安全管理人员负责工程、车辆机械和施工人员的安全工作，将施工安全落到实处。⑵</w:t>
      </w:r>
      <w:r>
        <w:rPr>
          <w:rFonts w:hint="eastAsia" w:ascii="宋体" w:hAnsi="宋体" w:eastAsia="宋体" w:cs="宋体"/>
          <w:color w:val="auto"/>
          <w:sz w:val="24"/>
          <w:szCs w:val="24"/>
          <w:highlight w:val="none"/>
          <w:u w:val="single"/>
          <w:lang w:val="en-US" w:eastAsia="zh-CN" w:bidi="ar-SA"/>
        </w:rPr>
        <w:t xml:space="preserve">承包人要认真做好车辆机械的保养维护工作和驾驶操作人员的安全教育工作，车辆机械不得带病作业，不得违规操作，杜绝机械和车辆事故。二、施工噪音：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 三、污水排放：所有的废水、污水应按批准的方法处理后排入排污系统，不得污染环境，由此而</w:t>
      </w:r>
      <w:r>
        <w:rPr>
          <w:rFonts w:hint="eastAsia" w:ascii="宋体" w:hAnsi="宋体" w:cs="宋体"/>
          <w:color w:val="auto"/>
          <w:sz w:val="24"/>
          <w:szCs w:val="24"/>
          <w:highlight w:val="none"/>
          <w:u w:val="single"/>
          <w:lang w:val="en-US" w:eastAsia="zh-CN" w:bidi="ar-SA"/>
        </w:rPr>
        <w:t xml:space="preserve">引起</w:t>
      </w:r>
      <w:r>
        <w:rPr>
          <w:rFonts w:hint="eastAsia" w:ascii="宋体" w:hAnsi="宋体" w:eastAsia="宋体" w:cs="宋体"/>
          <w:color w:val="auto"/>
          <w:sz w:val="24"/>
          <w:szCs w:val="24"/>
          <w:highlight w:val="none"/>
          <w:u w:val="single"/>
          <w:lang w:val="en-US" w:eastAsia="zh-CN" w:bidi="ar-SA"/>
        </w:rPr>
        <w:t xml:space="preserve">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文明工地按照相关文件执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6.1.6 关于安全文明施工费支付比例和支付期限的约定：</w:t>
      </w:r>
      <w:r>
        <w:rPr>
          <w:rFonts w:hint="eastAsia" w:ascii="宋体" w:hAnsi="宋体" w:eastAsia="宋体" w:cs="宋体"/>
          <w:color w:val="auto"/>
          <w:sz w:val="24"/>
          <w:szCs w:val="24"/>
          <w:highlight w:val="none"/>
          <w:u w:val="single"/>
          <w:lang w:val="en-US" w:eastAsia="zh-CN" w:bidi="ar-SA"/>
        </w:rPr>
        <w:t xml:space="preserve">按进度支付工程款，安全文明施工费不单独支付。在合同履行期间，承包人应采取合理措施保护施工现场环境。对施工作业过程中可能引起的大气、水、</w:t>
      </w:r>
      <w:r>
        <w:rPr>
          <w:rFonts w:hint="eastAsia" w:ascii="宋体" w:hAnsi="宋体" w:cs="宋体"/>
          <w:color w:val="auto"/>
          <w:sz w:val="24"/>
          <w:szCs w:val="24"/>
          <w:highlight w:val="none"/>
          <w:u w:val="single"/>
          <w:lang w:val="en-US" w:eastAsia="zh-CN" w:bidi="ar-SA"/>
        </w:rPr>
        <w:t xml:space="preserve">噪声</w:t>
      </w:r>
      <w:r>
        <w:rPr>
          <w:rFonts w:hint="eastAsia" w:ascii="宋体" w:hAnsi="宋体" w:eastAsia="宋体" w:cs="宋体"/>
          <w:color w:val="auto"/>
          <w:sz w:val="24"/>
          <w:szCs w:val="24"/>
          <w:highlight w:val="none"/>
          <w:u w:val="single"/>
          <w:lang w:val="en-US" w:eastAsia="zh-CN" w:bidi="ar-SA"/>
        </w:rPr>
        <w:t xml:space="preserve">以及固体废物污染采取具体可行的防范措施承包人应当承担因其原因引起的环境污染侵权损害赔偿责任，因上述环境污染引起纠纷而导致暂停施工的，由此增加的费用和</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或</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延误的工期由承包人承担</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7. 工期和进度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7.1 施工组织设计</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7.1.1 合同当事人约定的施工组织设计应包括的其他内容：</w:t>
      </w:r>
      <w:r>
        <w:rPr>
          <w:rFonts w:hint="eastAsia" w:ascii="宋体" w:hAnsi="宋体" w:eastAsia="宋体" w:cs="宋体"/>
          <w:color w:val="auto"/>
          <w:sz w:val="24"/>
          <w:szCs w:val="24"/>
          <w:highlight w:val="none"/>
          <w:u w:val="single"/>
          <w:lang w:val="en-US" w:eastAsia="zh-CN" w:bidi="ar-SA"/>
        </w:rPr>
        <w:t xml:space="preserve">承包人应在中标公告发布后7天内编制详细的施工组织设计、总进度计划、材料、设备、人员进场计划、提交发包人及监理工程师审批，总进度计划应满足招标文件和合同对工期的要求，承包人每周五下午4点前报送下周进度计划和本周工作完成情况，每月25日前报送下月进度计划和本月工作完成情况，如有违反每次</w:t>
      </w:r>
      <w:r>
        <w:rPr>
          <w:rFonts w:hint="eastAsia" w:ascii="宋体" w:hAnsi="宋体" w:cs="宋体"/>
          <w:color w:val="auto"/>
          <w:sz w:val="24"/>
          <w:szCs w:val="24"/>
          <w:highlight w:val="none"/>
          <w:u w:val="single"/>
          <w:lang w:val="en-US" w:eastAsia="zh-CN" w:bidi="ar-SA"/>
        </w:rPr>
        <w:t xml:space="preserve">支付</w:t>
      </w:r>
      <w:r>
        <w:rPr>
          <w:rFonts w:hint="eastAsia" w:ascii="宋体" w:hAnsi="宋体" w:eastAsia="宋体" w:cs="宋体"/>
          <w:color w:val="auto"/>
          <w:sz w:val="24"/>
          <w:szCs w:val="24"/>
          <w:highlight w:val="none"/>
          <w:u w:val="single"/>
          <w:lang w:val="en-US" w:eastAsia="zh-CN" w:bidi="ar-SA"/>
        </w:rPr>
        <w:t xml:space="preserve">1万元人民币违约金，违约金发包人有权优先从工程款中直接扣除</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7.1.2 施工组织设计的提交和修改</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承包人提交详细施工组织</w:t>
      </w:r>
      <w:r>
        <w:rPr>
          <w:rFonts w:hint="eastAsia" w:ascii="宋体" w:hAnsi="宋体" w:cs="宋体"/>
          <w:color w:val="auto"/>
          <w:sz w:val="24"/>
          <w:szCs w:val="24"/>
          <w:highlight w:val="none"/>
          <w:lang w:val="en-US" w:eastAsia="zh-CN" w:bidi="ar-SA"/>
        </w:rPr>
        <w:t xml:space="preserve">设计期限</w:t>
      </w:r>
      <w:r>
        <w:rPr>
          <w:rFonts w:hint="eastAsia" w:ascii="宋体" w:hAnsi="宋体" w:eastAsia="宋体" w:cs="宋体"/>
          <w:color w:val="auto"/>
          <w:sz w:val="24"/>
          <w:szCs w:val="24"/>
          <w:highlight w:val="none"/>
          <w:lang w:val="en-US" w:eastAsia="zh-CN" w:bidi="ar-SA"/>
        </w:rPr>
        <w:t xml:space="preserve">约定：</w:t>
      </w:r>
      <w:r>
        <w:rPr>
          <w:rFonts w:hint="eastAsia" w:ascii="宋体" w:hAnsi="宋体" w:eastAsia="宋体" w:cs="宋体"/>
          <w:color w:val="auto"/>
          <w:sz w:val="24"/>
          <w:szCs w:val="24"/>
          <w:highlight w:val="none"/>
          <w:u w:val="single"/>
          <w:lang w:val="en-US" w:eastAsia="zh-CN" w:bidi="ar-SA"/>
        </w:rPr>
        <w:t xml:space="preserve">收到资料后7天内。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lang w:val="en-US" w:eastAsia="zh-CN" w:bidi="ar-SA"/>
        </w:rPr>
        <w:t xml:space="preserve">收到资料后3天内。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7.2 施工进度计划</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7.2.2 施工进度计划的修订</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lang w:val="en-US" w:eastAsia="zh-CN" w:bidi="ar-SA"/>
        </w:rPr>
        <w:t xml:space="preserve">收到资料后3天内。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7.3 开工</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7.3.1 开工准备</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关于承包人提交工程开工报审表的期限：</w:t>
      </w:r>
      <w:r>
        <w:rPr>
          <w:rFonts w:hint="eastAsia" w:ascii="宋体" w:hAnsi="宋体" w:eastAsia="宋体" w:cs="宋体"/>
          <w:color w:val="auto"/>
          <w:sz w:val="24"/>
          <w:szCs w:val="24"/>
          <w:highlight w:val="none"/>
          <w:u w:val="single"/>
          <w:lang w:val="en-US" w:eastAsia="zh-CN" w:bidi="ar-SA"/>
        </w:rPr>
        <w:t xml:space="preserve">按通用条款执行。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关于发包人应完成的其他开工准备工作及期限：</w:t>
      </w:r>
      <w:r>
        <w:rPr>
          <w:rFonts w:hint="eastAsia" w:ascii="宋体" w:hAnsi="宋体" w:eastAsia="宋体" w:cs="宋体"/>
          <w:color w:val="auto"/>
          <w:sz w:val="24"/>
          <w:szCs w:val="24"/>
          <w:highlight w:val="none"/>
          <w:u w:val="single"/>
          <w:lang w:val="en-US" w:eastAsia="zh-CN" w:bidi="ar-SA"/>
        </w:rPr>
        <w:t xml:space="preserve">按通用条款执行。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关于承包人应完成的其他开工准备工作及期限：</w:t>
      </w:r>
      <w:r>
        <w:rPr>
          <w:rFonts w:hint="eastAsia" w:ascii="宋体" w:hAnsi="宋体" w:eastAsia="宋体" w:cs="宋体"/>
          <w:color w:val="auto"/>
          <w:sz w:val="24"/>
          <w:szCs w:val="24"/>
          <w:highlight w:val="none"/>
          <w:u w:val="single"/>
          <w:lang w:val="en-US" w:eastAsia="zh-CN" w:bidi="ar-SA"/>
        </w:rPr>
        <w:t xml:space="preserve">按通用条款执行。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7.3.2开工通知</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因发包人原因造成监理人未能在计划开工日期之日起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u w:val="none"/>
          <w:lang w:val="en-US" w:eastAsia="zh-CN" w:bidi="ar-SA"/>
        </w:rPr>
        <w:t xml:space="preserve">天内发出开工通知的，承包人有权提出价格调整要求，或者解除合同。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7.4 测量放线</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lang w:val="en-US" w:eastAsia="zh-CN" w:bidi="ar-SA"/>
        </w:rPr>
        <w:t xml:space="preserve">发出开工通知后7天内。在开始施工之前，承包人应核查、复测本工程的各种基准标志。承包人应及时将上述基准标志中存在的错误、不完整或其他缺陷通知发包人，以便发包人核实后重新确认。</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7.5 工期延误</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7.5.1 因发包人原因导致工期延误</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（1）因发包人原因导致工期延误的其他情形：</w:t>
      </w:r>
      <w:r>
        <w:rPr>
          <w:rFonts w:hint="eastAsia" w:ascii="宋体" w:hAnsi="宋体" w:eastAsia="宋体" w:cs="宋体"/>
          <w:color w:val="auto"/>
          <w:sz w:val="24"/>
          <w:szCs w:val="24"/>
          <w:highlight w:val="none"/>
          <w:u w:val="single"/>
          <w:lang w:val="en-US" w:eastAsia="zh-CN" w:bidi="ar-SA"/>
        </w:rPr>
        <w:t xml:space="preserve">由于发包人的原因和非承包人的责任停工的，工期顺延，因遇雨雪天气但不足以影响施工的工期不顺延。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7.5.2 因承包人原因导致工期延误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因承包人原因造成工期延误，逾期竣工违约金的计算方法为：</w:t>
      </w:r>
      <w:r>
        <w:rPr>
          <w:rFonts w:hint="eastAsia" w:ascii="宋体" w:hAnsi="宋体" w:eastAsia="宋体" w:cs="宋体"/>
          <w:color w:val="auto"/>
          <w:sz w:val="24"/>
          <w:szCs w:val="24"/>
          <w:highlight w:val="none"/>
          <w:u w:val="single"/>
          <w:lang w:val="en-US" w:eastAsia="zh-CN" w:bidi="ar-SA"/>
        </w:rPr>
        <w:t xml:space="preserve">当承包人施工进度明显无法达到原定计划标准时，发包人有权提出更换项目负责人，且每延误一天支付违约金50000元，延误五天（含）以上支付合同价的10%作为违约金，同时发包人有权终止合同，并要求承包人赔偿损失，违约金上限不超过合同价款的20%。合同解除后，发包人可派员进驻施工场地，另行组织人员或委托其他承包人施工。</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7.6 不利物质条件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不利物质条件的其他情形和有关约定：</w:t>
      </w:r>
      <w:r>
        <w:rPr>
          <w:rFonts w:hint="eastAsia" w:ascii="宋体" w:hAnsi="宋体" w:eastAsia="宋体" w:cs="宋体"/>
          <w:color w:val="auto"/>
          <w:sz w:val="24"/>
          <w:szCs w:val="24"/>
          <w:highlight w:val="none"/>
          <w:u w:val="single"/>
          <w:lang w:val="en-US" w:eastAsia="zh-CN" w:bidi="ar-SA"/>
        </w:rPr>
        <w:t xml:space="preserve"> 按通用条款执行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7.7异常恶劣的气候条件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发包人和承包人同意以下情形视为异常恶劣的气候条件：</w:t>
      </w:r>
      <w:r/>
    </w:p>
    <w:p>
      <w:pPr>
        <w:numPr>
          <w:ilvl w:val="0"/>
          <w:numId w:val="5"/>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风力达到或超过8级的天气现象；地震震级达到5级及以上的自然现象等；</w:t>
      </w:r>
      <w:r/>
    </w:p>
    <w:p>
      <w:pPr>
        <w:numPr>
          <w:ilvl w:val="0"/>
          <w:numId w:val="5"/>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日降水量大于80mm且降水持续三日的天气现象；</w:t>
      </w:r>
      <w:r/>
    </w:p>
    <w:p>
      <w:pPr>
        <w:numPr>
          <w:ilvl w:val="0"/>
          <w:numId w:val="0"/>
        </w:num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是否发生上述气候条件情形，以宿迁市市级权威部门发布的最新资料为准。</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7.8提前竣工的奖励</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7.8.2提前竣工的奖励：</w:t>
      </w:r>
      <w:r>
        <w:rPr>
          <w:rFonts w:hint="eastAsia" w:ascii="宋体" w:hAnsi="宋体" w:eastAsia="宋体" w:cs="宋体"/>
          <w:color w:val="auto"/>
          <w:sz w:val="24"/>
          <w:szCs w:val="24"/>
          <w:highlight w:val="none"/>
          <w:u w:val="single"/>
          <w:lang w:val="en-US" w:eastAsia="zh-CN" w:bidi="ar-SA"/>
        </w:rPr>
        <w:t xml:space="preserve">无奖励</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8. 材料与设备</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8.1材料与工程设备的保管与使用</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8.1.1发包人供应的材料设备的保管费用的承担：</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8.2 样品</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8.2.1 样品的报送与封存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color w:val="auto"/>
          <w:sz w:val="24"/>
          <w:szCs w:val="24"/>
          <w:highlight w:val="none"/>
          <w:u w:val="single"/>
          <w:lang w:val="en-US" w:eastAsia="zh-CN" w:bidi="ar-SA"/>
        </w:rPr>
        <w:t xml:space="preserve">符合图纸设计、工程量清单等相关规范要求，所有材料使用前必须经过发包人和监理单位共同确认，封样留样。凡是不留样封存的，每一种材料向发包人支付违约金2万元整。承包人应保证进场材料与样品一致。承包人按合同约定和发包人指示，进行材料的抽样检验和设备的检验测试，检验和测试结果应提交发包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8.3施工设备和临时设施</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8.3.1 承包人提供的施工设备和临时设施</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关于修建临时设施费用承担的约定：</w:t>
      </w:r>
      <w:r>
        <w:rPr>
          <w:rFonts w:hint="eastAsia" w:ascii="宋体" w:hAnsi="宋体" w:eastAsia="宋体" w:cs="宋体"/>
          <w:color w:val="auto"/>
          <w:sz w:val="24"/>
          <w:szCs w:val="24"/>
          <w:highlight w:val="none"/>
          <w:u w:val="single"/>
          <w:lang w:val="en-US" w:eastAsia="zh-CN" w:bidi="ar-SA"/>
        </w:rPr>
        <w:t xml:space="preserve">由承包人自行承担。</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9. 试验与检验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9.1试验设备与试验人员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9.1.1 试验设备</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施工现场需要配置的试验场所：</w:t>
      </w:r>
      <w:r>
        <w:rPr>
          <w:rFonts w:hint="eastAsia" w:ascii="宋体" w:hAnsi="宋体" w:eastAsia="宋体" w:cs="宋体"/>
          <w:color w:val="auto"/>
          <w:sz w:val="24"/>
          <w:szCs w:val="24"/>
          <w:highlight w:val="none"/>
          <w:u w:val="single"/>
          <w:lang w:val="en-US" w:eastAsia="zh-CN" w:bidi="ar-SA"/>
        </w:rPr>
        <w:t xml:space="preserve">执行通用条款，施工项目部现场</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施工现场需要配备的试验设备：</w:t>
      </w:r>
      <w:r>
        <w:rPr>
          <w:rFonts w:hint="eastAsia" w:ascii="宋体" w:hAnsi="宋体" w:eastAsia="宋体" w:cs="宋体"/>
          <w:color w:val="auto"/>
          <w:sz w:val="24"/>
          <w:szCs w:val="24"/>
          <w:highlight w:val="none"/>
          <w:u w:val="single"/>
          <w:lang w:val="en-US" w:eastAsia="zh-CN" w:bidi="ar-SA"/>
        </w:rPr>
        <w:t xml:space="preserve">执行通用条款</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施工现场需要具备的其他试验条件：</w:t>
      </w:r>
      <w:r>
        <w:rPr>
          <w:rFonts w:hint="eastAsia" w:ascii="宋体" w:hAnsi="宋体" w:eastAsia="宋体" w:cs="宋体"/>
          <w:color w:val="auto"/>
          <w:sz w:val="24"/>
          <w:szCs w:val="24"/>
          <w:highlight w:val="none"/>
          <w:u w:val="single"/>
          <w:lang w:val="en-US" w:eastAsia="zh-CN" w:bidi="ar-SA"/>
        </w:rPr>
        <w:t xml:space="preserve">执行通用条款，满足现场工程需要</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9.2 现场工艺试验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现场工艺试验的有关约定：</w:t>
      </w:r>
      <w:r>
        <w:rPr>
          <w:rFonts w:hint="eastAsia" w:ascii="宋体" w:hAnsi="宋体" w:eastAsia="宋体" w:cs="宋体"/>
          <w:color w:val="auto"/>
          <w:sz w:val="24"/>
          <w:szCs w:val="24"/>
          <w:highlight w:val="none"/>
          <w:u w:val="single"/>
          <w:lang w:val="en-US" w:eastAsia="zh-CN" w:bidi="ar-SA"/>
        </w:rPr>
        <w:t xml:space="preserve">  按通用条款执行  </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10. 变更</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10.1变更的范围</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关于变更的范围的约定：</w:t>
      </w:r>
      <w:r>
        <w:rPr>
          <w:rFonts w:hint="eastAsia" w:ascii="宋体" w:hAnsi="宋体" w:eastAsia="宋体" w:cs="宋体"/>
          <w:color w:val="auto"/>
          <w:sz w:val="24"/>
          <w:szCs w:val="24"/>
          <w:highlight w:val="none"/>
          <w:u w:val="single"/>
          <w:lang w:val="en-US" w:eastAsia="zh-CN" w:bidi="ar-SA"/>
        </w:rPr>
        <w:t xml:space="preserve">1、设计变更需有设计单位的设计变更通知单，并经发包人现场负责人签字并由单位盖章。2、现场签证应在签证事件发生后三日内由承包人申报，签证时须附对应签证部位的现场照片及图示尺寸等、详细计算说明书，要求施工单位、建设单位、代建单位、监理单位、跟踪审计单位五方代表在场，必须在7日历天内将量、价申请报告经各方（施工单位、建设单位、代建单位、监理单位、跟踪审计单位）共同同意并签</w:t>
      </w:r>
      <w:r>
        <w:rPr>
          <w:rFonts w:hint="eastAsia" w:ascii="宋体" w:hAnsi="宋体" w:eastAsia="宋体" w:cs="宋体"/>
          <w:color w:val="auto"/>
          <w:sz w:val="24"/>
          <w:szCs w:val="24"/>
          <w:highlight w:val="none"/>
          <w:u w:val="single"/>
          <w:lang w:val="en-US" w:eastAsia="zh-CN" w:bidi="ar-SA"/>
        </w:rPr>
        <w:t xml:space="preserve">字盖章确认方可有效；若承包人在三日内未报：若是增加金额，则视为放弃，不再计入结算中；若是减少金额无论承包人是否申报，则在结算金额及付款时扣减。签证单上应明确签证的原因及工程量等相关内容，必须连续编号，无编号的签证不予结算。3、承包人不得对原有工程设计进行变更，因承包人自身原因导致的工程变更，承包人无权要求追加合同价款的签证，并承担由此给发包人带来的一切损失。4、因工程设计变更和工程量的增加，承包人提出顺延工期的，需双方协商解决。5、因设计变更或其他等原因导致取消相应工作内容的，承包人应无条件服从发包人安排。</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10.2 变更估价</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10.2.1 变更估价原则</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关于变更估价的约定</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1）已标价工程量清单或预算书有相同项目的，按照相同项目单价认定；（2）已标价工程量清单或预算书中无相同项目，但有类似项目的，参照类似项目的单价认定；仅作主要材料变换的，也仅对变更后发包人方指定产品的招标价差部分进行调整后并入结算价（含相关税费）；（3）当应予计算的实际工程量与招标工程量清单出现偏差（包</w:t>
      </w:r>
      <w:r>
        <w:rPr>
          <w:rFonts w:hint="eastAsia" w:ascii="宋体" w:hAnsi="宋体" w:eastAsia="宋体" w:cs="宋体"/>
          <w:color w:val="auto"/>
          <w:sz w:val="24"/>
          <w:szCs w:val="24"/>
          <w:highlight w:val="none"/>
          <w:u w:val="single"/>
          <w:lang w:val="en-US" w:eastAsia="zh-CN" w:bidi="ar-SA"/>
        </w:rPr>
        <w:t xml:space="preserve">括因工程变更等原因导致的工程量偏差）超过15%的，对综合单价的调整原则为：当工程量增加15%以上时，其增加部分的工程量的综合单价应予调低；当工程量减少15%以上时，减少后剩余部分的工程量的综合单价应予调高；调整办法参照2013清单规范及相关文件参考。（4）已标价工程量清单或预算书中无相同项目及类似项目单价的：a依据报价中相应的人工、材料、机械价格及费用计取标准计算组成新增项目的结算价；b对于报价中相关价格、标准混乱或无法鉴别的，则按编制工程招标控制价相同的标准计算新增项目的预算价，以预算价下浮后【下浮率= </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1-中标价/招标控制价</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×100%，不含暂估价材料、暂列金额、专业工程暂估价】确定新增项目的结算价。</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10.3承包人的合理化建议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监理人审查承包人合理化建议的期限：</w:t>
      </w:r>
      <w:r>
        <w:rPr>
          <w:rFonts w:hint="eastAsia" w:ascii="宋体" w:hAnsi="宋体" w:eastAsia="宋体" w:cs="宋体"/>
          <w:color w:val="auto"/>
          <w:sz w:val="24"/>
          <w:szCs w:val="24"/>
          <w:highlight w:val="none"/>
          <w:u w:val="single"/>
          <w:lang w:val="en-US" w:eastAsia="zh-CN" w:bidi="ar-SA"/>
        </w:rPr>
        <w:t xml:space="preserve">监理人应在收到承包人提交的合理化建议后2天内审查完毕并报送发包人</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发包人审批承包人合理化建议的期限：</w:t>
      </w:r>
      <w:r>
        <w:rPr>
          <w:rFonts w:hint="eastAsia" w:ascii="宋体" w:hAnsi="宋体" w:eastAsia="宋体" w:cs="宋体"/>
          <w:color w:val="auto"/>
          <w:sz w:val="24"/>
          <w:szCs w:val="24"/>
          <w:highlight w:val="none"/>
          <w:u w:val="single"/>
          <w:lang w:val="en-US" w:eastAsia="zh-CN" w:bidi="ar-SA"/>
        </w:rPr>
        <w:t xml:space="preserve">监理人应在收到承包人提交的合理化建议后2天内审查完毕并报送发包人</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承包人提出的合理化建议降低了合同价格或者提高了工程经济效益的奖励的方法和金额为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10.4 暂估价</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暂估价材料和工程设备的明细详见附件 11：《暂估价一览表》。</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10.7.1 依法必须招标的暂估价项目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10.7.2 不属于依法必须招标的暂估价项目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对于不属于依法必须招标的暂估价项目的确认和批准采取第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第3种方式：承包人直接实施的暂估价项目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承包人直接实施的暂估价项目的约定：</w:t>
      </w:r>
      <w:r>
        <w:rPr>
          <w:rFonts w:hint="eastAsia" w:ascii="宋体" w:hAnsi="宋体" w:eastAsia="宋体" w:cs="宋体"/>
          <w:color w:val="auto"/>
          <w:sz w:val="24"/>
          <w:szCs w:val="24"/>
          <w:highlight w:val="none"/>
          <w:u w:val="single"/>
          <w:lang w:val="en-US" w:eastAsia="zh-CN" w:bidi="ar-SA"/>
        </w:rPr>
        <w:t xml:space="preserve">经发包人同意后，由承包人实施</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10.8暂列金额</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合同当事人关于暂列金额使用的约定：</w:t>
      </w:r>
      <w:r>
        <w:rPr>
          <w:rFonts w:hint="eastAsia" w:ascii="宋体" w:hAnsi="宋体" w:eastAsia="宋体" w:cs="宋体"/>
          <w:color w:val="auto"/>
          <w:sz w:val="24"/>
          <w:szCs w:val="24"/>
          <w:highlight w:val="none"/>
          <w:u w:val="single"/>
          <w:lang w:val="en-US" w:eastAsia="zh-CN" w:bidi="ar-SA"/>
        </w:rPr>
        <w:t xml:space="preserve">由发包人自行决定是否使用，与承包人无关</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11. 价格调整</w:t>
      </w:r>
      <w:r/>
    </w:p>
    <w:p>
      <w:pPr>
        <w:ind w:left="0" w:right="0" w:firstLine="48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11.1 市场价格波动引起的调整</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市场价格波动是否调整合同价格的约定：</w:t>
      </w:r>
      <w:r>
        <w:rPr>
          <w:rFonts w:hint="eastAsia" w:ascii="宋体" w:hAnsi="宋体" w:eastAsia="宋体" w:cs="宋体"/>
          <w:color w:val="auto"/>
          <w:sz w:val="24"/>
          <w:szCs w:val="24"/>
          <w:highlight w:val="none"/>
          <w:u w:val="single"/>
          <w:lang w:val="en-US" w:eastAsia="zh-CN" w:bidi="ar-SA"/>
        </w:rPr>
        <w:t xml:space="preserve">主材不予以调整</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11.2 施工期间市场性调整造成的人工、材料、机械等价格上下浮动，承包人可以或者应该预见的风险、符合行业惯例的其他费用以及招标明确的其他风险等均由承包人自行承担。因承包人管理不善等原因引起的费用增加及为方便施工而增加的费用均由承包人承担。</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12. 合同价格、计量与支付</w:t>
      </w:r>
      <w:r/>
    </w:p>
    <w:p>
      <w:pPr>
        <w:ind w:left="0" w:right="0" w:firstLine="48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12.1 合同价格形式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单价合同。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综合单价包含的风险范围：</w:t>
      </w:r>
      <w:r>
        <w:rPr>
          <w:rFonts w:hint="eastAsia" w:ascii="宋体" w:hAnsi="宋体" w:eastAsia="宋体" w:cs="宋体"/>
          <w:color w:val="auto"/>
          <w:sz w:val="24"/>
          <w:szCs w:val="24"/>
          <w:highlight w:val="none"/>
          <w:u w:val="single"/>
          <w:lang w:val="en-US" w:eastAsia="zh-CN" w:bidi="ar-SA"/>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承包人现场勘察并结合《地勘报告》 ，已充分考虑工程所在地水文、地貌及周边环境和施工期气象等情况自行编制降水、排水方案、高压线防护、深基坑支护等费用，后期结算不予调整</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已含在合同价内，不予调整</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1、项目招标工程量清单错、漏项，结算时按实调整；设计变更、发包方和监理方均认可的签证（含合同以外的零星工作或发生非承包人责任事件的工程量调整）2、国家出台政策性文件，按政策性文件执行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双方约定合同价款的其他调整因素：</w:t>
      </w:r>
      <w:r>
        <w:rPr>
          <w:rFonts w:hint="eastAsia" w:ascii="宋体" w:hAnsi="宋体" w:eastAsia="宋体" w:cs="宋体"/>
          <w:color w:val="auto"/>
          <w:sz w:val="24"/>
          <w:szCs w:val="24"/>
          <w:highlight w:val="none"/>
          <w:u w:val="single"/>
          <w:lang w:val="en-US" w:eastAsia="zh-CN" w:bidi="ar-SA"/>
        </w:rPr>
        <w:t xml:space="preserve">A、由发包人签发的设计变更、现场签证、图纸会审纪要和洽商记录中有关</w:t>
      </w:r>
      <w:r>
        <w:rPr>
          <w:rFonts w:hint="eastAsia" w:ascii="宋体" w:hAnsi="宋体" w:cs="宋体"/>
          <w:color w:val="auto"/>
          <w:sz w:val="24"/>
          <w:szCs w:val="24"/>
          <w:highlight w:val="none"/>
          <w:u w:val="single"/>
          <w:lang w:val="en-US" w:eastAsia="zh-CN" w:bidi="ar-SA"/>
        </w:rPr>
        <w:t xml:space="preserve">牵涉</w:t>
      </w:r>
      <w:r>
        <w:rPr>
          <w:rFonts w:hint="eastAsia" w:ascii="宋体" w:hAnsi="宋体" w:eastAsia="宋体" w:cs="宋体"/>
          <w:color w:val="auto"/>
          <w:sz w:val="24"/>
          <w:szCs w:val="24"/>
          <w:highlight w:val="none"/>
          <w:u w:val="single"/>
          <w:lang w:val="en-US" w:eastAsia="zh-CN" w:bidi="ar-SA"/>
        </w:rPr>
        <w:t xml:space="preserve">工程造价变化的部分，均按工程变更考虑。B、招标图纸以外发包人委托承包人施工的</w:t>
      </w:r>
      <w:r>
        <w:rPr>
          <w:rFonts w:hint="eastAsia" w:ascii="宋体" w:hAnsi="宋体" w:cs="宋体"/>
          <w:color w:val="auto"/>
          <w:sz w:val="24"/>
          <w:szCs w:val="24"/>
          <w:highlight w:val="none"/>
          <w:u w:val="single"/>
          <w:lang w:val="en-US" w:eastAsia="zh-CN" w:bidi="ar-SA"/>
        </w:rPr>
        <w:t xml:space="preserve">其他</w:t>
      </w:r>
      <w:r>
        <w:rPr>
          <w:rFonts w:hint="eastAsia" w:ascii="宋体" w:hAnsi="宋体" w:eastAsia="宋体" w:cs="宋体"/>
          <w:color w:val="auto"/>
          <w:sz w:val="24"/>
          <w:szCs w:val="24"/>
          <w:highlight w:val="none"/>
          <w:u w:val="single"/>
          <w:lang w:val="en-US" w:eastAsia="zh-CN" w:bidi="ar-SA"/>
        </w:rPr>
        <w:t xml:space="preserve">工程内容按新增加的工程项目计算；C、工程量清单、工程量清单编制说明、洽商记录及约定的材料暂估价项目</w:t>
      </w:r>
      <w:r>
        <w:rPr>
          <w:rFonts w:hint="eastAsia" w:ascii="宋体" w:hAnsi="宋体" w:eastAsia="宋体" w:cs="宋体"/>
          <w:color w:val="auto"/>
          <w:sz w:val="24"/>
          <w:szCs w:val="24"/>
          <w:highlight w:val="none"/>
          <w:u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总价合同。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总价包含的风险范围：</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3、其他价格方式：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12.2 预付款</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12.2.1 预付款的支付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eastAsia="宋体" w:cs="宋体"/>
          <w:color w:val="auto"/>
          <w:sz w:val="24"/>
          <w:szCs w:val="24"/>
          <w:highlight w:val="none"/>
          <w:u w:val="single"/>
          <w:lang w:val="en-US" w:eastAsia="zh-CN" w:bidi="ar-SA"/>
        </w:rPr>
        <w:t xml:space="preserve"> 合同价款的10%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预付款支付期限：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预付款扣回的方式：</w:t>
      </w:r>
      <w:r>
        <w:rPr>
          <w:rFonts w:hint="eastAsia" w:ascii="宋体" w:hAnsi="宋体" w:eastAsia="宋体" w:cs="宋体"/>
          <w:color w:val="auto"/>
          <w:sz w:val="24"/>
          <w:szCs w:val="24"/>
          <w:highlight w:val="none"/>
          <w:u w:val="single"/>
          <w:lang w:val="en-US" w:eastAsia="zh-CN" w:bidi="ar-SA"/>
        </w:rPr>
        <w:t xml:space="preserve">第一次支付合同款项时扣除</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12.2.2 预付款担保</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承包人提交预付款担保的期限：</w:t>
      </w:r>
      <w:r>
        <w:rPr>
          <w:rFonts w:hint="eastAsia" w:ascii="宋体" w:hAnsi="宋体" w:eastAsia="宋体" w:cs="宋体"/>
          <w:color w:val="auto"/>
          <w:sz w:val="24"/>
          <w:szCs w:val="24"/>
          <w:highlight w:val="none"/>
          <w:u w:val="single"/>
          <w:lang w:val="en-US" w:eastAsia="zh-CN" w:bidi="ar-SA"/>
        </w:rPr>
        <w:t xml:space="preserve">发包人签发</w:t>
      </w:r>
      <w:r>
        <w:rPr>
          <w:rFonts w:hint="eastAsia" w:ascii="宋体" w:hAnsi="宋体" w:cs="宋体"/>
          <w:color w:val="auto"/>
          <w:sz w:val="24"/>
          <w:szCs w:val="24"/>
          <w:highlight w:val="none"/>
          <w:u w:val="single"/>
          <w:lang w:val="en-US" w:eastAsia="zh-CN" w:bidi="ar-SA"/>
        </w:rPr>
        <w:t xml:space="preserve">的</w:t>
      </w:r>
      <w:r>
        <w:rPr>
          <w:rFonts w:hint="eastAsia" w:ascii="宋体" w:hAnsi="宋体" w:eastAsia="宋体" w:cs="宋体"/>
          <w:color w:val="auto"/>
          <w:sz w:val="24"/>
          <w:szCs w:val="24"/>
          <w:highlight w:val="none"/>
          <w:u w:val="single"/>
          <w:lang w:val="en-US" w:eastAsia="zh-CN" w:bidi="ar-SA"/>
        </w:rPr>
        <w:t xml:space="preserve">进度付款证书说明已完全扣清预付款日</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预付款担保的形式为：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 计量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12.3.1 计量原则</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工程量计算规则：</w:t>
      </w:r>
      <w:r>
        <w:rPr>
          <w:rFonts w:hint="eastAsia" w:ascii="宋体" w:hAnsi="宋体" w:eastAsia="宋体" w:cs="宋体"/>
          <w:color w:val="auto"/>
          <w:sz w:val="24"/>
          <w:szCs w:val="24"/>
          <w:highlight w:val="none"/>
          <w:u w:val="single"/>
          <w:lang w:val="en-US" w:eastAsia="zh-CN" w:bidi="ar-SA"/>
        </w:rPr>
        <w:t xml:space="preserve">工程的计量均以《建设工程工程量清单计价规范（GB50500--2013</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及江苏省、市相关计价规定执行。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12.3.2 计量周期</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关于计量周期的约定：</w:t>
      </w:r>
      <w:r>
        <w:rPr>
          <w:rFonts w:hint="eastAsia" w:ascii="宋体" w:hAnsi="宋体" w:eastAsia="宋体" w:cs="宋体"/>
          <w:color w:val="auto"/>
          <w:sz w:val="24"/>
          <w:szCs w:val="24"/>
          <w:highlight w:val="none"/>
          <w:u w:val="single"/>
          <w:lang w:val="en-US" w:eastAsia="zh-CN" w:bidi="ar-SA"/>
        </w:rPr>
        <w:t xml:space="preserve"> 每月25日前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12.3.3 单价合同的计量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关于单价合同计量的约定：</w:t>
      </w:r>
      <w:r>
        <w:rPr>
          <w:rFonts w:hint="eastAsia" w:ascii="宋体" w:hAnsi="宋体" w:eastAsia="宋体" w:cs="宋体"/>
          <w:color w:val="auto"/>
          <w:sz w:val="24"/>
          <w:szCs w:val="24"/>
          <w:highlight w:val="none"/>
          <w:u w:val="single"/>
          <w:lang w:val="en-US" w:eastAsia="zh-CN" w:bidi="ar-SA"/>
        </w:rPr>
        <w:t xml:space="preserve">（1）工程量清单所列的工程量，不能作为承包人按合同履行其责任依据，实际施工中发生的工程量增加或减少并不影响承包人履行合同的责任，工程结算以完成的实际工程量为准。（2）除另有规定外，跟踪审计及相关计价人员应按照合同通过计量来核实确定已完成的工程量和价款，承包人应得到该价款扣除保留金后的金额，当发包人、监理人、跟踪审计对已完工的工程量进行计量时，应适时地通知承包人</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12.3.4 总价合同的计量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关于总价合同计量的约定：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12.3.5总价合同采用支付分解表计量支付的，是否适用第12.3.4项〔总价合同的计量〕约定进行计量：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12.3.6 其他价格形式合同的计量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其他价格形式的计量方式和程序：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12.4 工程进度款支付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12.4.1 付款周期</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关于付款周期的约定：</w:t>
      </w:r>
      <w:r>
        <w:rPr>
          <w:rFonts w:hint="eastAsia" w:ascii="宋体" w:hAnsi="宋体" w:cs="宋体"/>
          <w:color w:val="auto"/>
          <w:sz w:val="24"/>
          <w:lang w:val="en-US" w:eastAsia="zh-CN"/>
        </w:rPr>
        <w:t xml:space="preserve">签订合同后支付合同总价款的10%；</w:t>
      </w:r>
      <w:r>
        <w:rPr>
          <w:rFonts w:hint="eastAsia" w:ascii="宋体" w:hAnsi="宋体" w:eastAsia="宋体" w:cs="宋体"/>
          <w:color w:val="auto"/>
          <w:sz w:val="24"/>
          <w:lang w:val="en-US" w:eastAsia="zh-CN"/>
        </w:rPr>
        <w:t xml:space="preserve">工程完工且竣工验收合格后付至合同价款的80%，审计结束后付至审定价的97%，余款待缺陷责任期</w:t>
      </w:r>
      <w:r>
        <w:rPr>
          <w:rFonts w:hint="eastAsia" w:ascii="宋体" w:hAnsi="宋体" w:cs="宋体"/>
          <w:color w:val="auto"/>
          <w:sz w:val="24"/>
          <w:lang w:val="en-US" w:eastAsia="zh-CN"/>
        </w:rPr>
        <w:t xml:space="preserve">（二年）</w:t>
      </w:r>
      <w:r>
        <w:rPr>
          <w:rFonts w:hint="eastAsia" w:ascii="宋体" w:hAnsi="宋体" w:eastAsia="宋体" w:cs="宋体"/>
          <w:color w:val="auto"/>
          <w:sz w:val="24"/>
          <w:lang w:val="en-US" w:eastAsia="zh-CN"/>
        </w:rPr>
        <w:t xml:space="preserve">满无质量问题后一次性付清（无息）。</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关于付款的相关要求：</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a.</w:t>
      </w:r>
      <w:r>
        <w:rPr>
          <w:rFonts w:hint="eastAsia" w:ascii="宋体" w:hAnsi="宋体" w:eastAsia="宋体" w:cs="宋体"/>
          <w:color w:val="auto"/>
          <w:sz w:val="24"/>
          <w:szCs w:val="24"/>
          <w:highlight w:val="none"/>
          <w:u w:val="single"/>
          <w:lang w:val="en-US" w:eastAsia="zh-CN" w:bidi="ar-SA"/>
        </w:rPr>
        <w:t xml:space="preserve">发包人有权按合同规定直接从工程款中扣除承包人的违约金；施工过程中工程款的支付，必须经发包人项目负责人，总监理工程师签发付款证书，在经过发包人确认后方可支付</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b.</w:t>
      </w:r>
      <w:r>
        <w:rPr>
          <w:rFonts w:hint="eastAsia" w:ascii="宋体" w:hAnsi="宋体" w:eastAsia="宋体" w:cs="宋体"/>
          <w:color w:val="auto"/>
          <w:sz w:val="24"/>
          <w:szCs w:val="24"/>
          <w:highlight w:val="none"/>
          <w:u w:val="single"/>
          <w:lang w:val="en-US" w:eastAsia="zh-CN" w:bidi="ar-SA"/>
        </w:rPr>
        <w:t xml:space="preserve">所有款项的支付应提出申请，并附相关证明材料，经发包人审核后方可办理支付手续。每次支付时，承包人均需提供实际支付金额等额的增值税专用发票，承包人提供的发票必须合法、合规，如因发票存在的违规行为造成损失，承包人应该承担违约责任</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c.</w:t>
      </w:r>
      <w:r>
        <w:rPr>
          <w:rFonts w:hint="eastAsia" w:ascii="宋体" w:hAnsi="宋体" w:eastAsia="宋体" w:cs="宋体"/>
          <w:color w:val="auto"/>
          <w:sz w:val="24"/>
          <w:szCs w:val="24"/>
          <w:highlight w:val="none"/>
          <w:u w:val="single"/>
          <w:lang w:val="en-US" w:eastAsia="zh-CN" w:bidi="ar-SA"/>
        </w:rPr>
        <w:t xml:space="preserve">其他：</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（1）上述工程款支付的金额均为扣除甲供材、专业工程暂估价、暂列金额及其他属于发包人款项的价格。</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（2）发包人支付给承包人的工程进度款，承包人只能用于与本工程</w:t>
      </w:r>
      <w:r>
        <w:rPr>
          <w:rFonts w:hint="eastAsia" w:ascii="宋体" w:hAnsi="宋体" w:cs="宋体"/>
          <w:color w:val="auto"/>
          <w:sz w:val="24"/>
          <w:szCs w:val="24"/>
          <w:highlight w:val="none"/>
          <w:u w:val="single"/>
          <w:lang w:val="en-US" w:eastAsia="zh-CN" w:bidi="ar-SA"/>
        </w:rPr>
        <w:t xml:space="preserve">相关的人力</w:t>
      </w:r>
      <w:r>
        <w:rPr>
          <w:rFonts w:hint="eastAsia" w:ascii="宋体" w:hAnsi="宋体" w:eastAsia="宋体" w:cs="宋体"/>
          <w:color w:val="auto"/>
          <w:sz w:val="24"/>
          <w:szCs w:val="24"/>
          <w:highlight w:val="none"/>
          <w:u w:val="single"/>
          <w:lang w:val="en-US" w:eastAsia="zh-CN" w:bidi="ar-SA"/>
        </w:rPr>
        <w:t xml:space="preserve">、材料、机械等费用，对承包人在施工期间拖欠材料供应商材料费造成严重影响的，发包人有权从工程款中直接支付。如工程进度款用于支付与本工程无关的费用，发包人有权选择停止支付工程款</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并由承包人支付该合同总价2%的违约金。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3）承包人必须按发包人要求优先支付工人工资，并按发包人要求填写工程款及工人工资发放情况表，否则，发包人有权选择停止支付工程款，并由承包人支付该合同总价2%或实际拖欠农民工工资总额2倍的违约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（4）在下列情况下，发包人有权暂时停止支付工程款，直至承包人解决问题：</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1）承包人工程进度落后合同进度计划达十四天以上</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发包人有权暂扣应付工程进度款的 </w:t>
      </w:r>
      <w:r>
        <w:rPr>
          <w:rFonts w:hint="eastAsia" w:ascii="宋体" w:hAnsi="宋体" w:cs="宋体"/>
          <w:color w:val="auto"/>
          <w:sz w:val="24"/>
          <w:szCs w:val="24"/>
          <w:highlight w:val="none"/>
          <w:u w:val="single"/>
          <w:lang w:val="en-US" w:eastAsia="zh-CN" w:bidi="ar-SA"/>
        </w:rPr>
        <w:t xml:space="preserve">10%—50%</w:t>
      </w:r>
      <w:r>
        <w:rPr>
          <w:rFonts w:hint="eastAsia" w:ascii="宋体" w:hAnsi="宋体" w:eastAsia="宋体" w:cs="宋体"/>
          <w:color w:val="auto"/>
          <w:sz w:val="24"/>
          <w:szCs w:val="24"/>
          <w:highlight w:val="none"/>
          <w:u w:val="single"/>
          <w:lang w:val="en-US" w:eastAsia="zh-CN" w:bidi="ar-SA"/>
        </w:rPr>
        <w:t xml:space="preserve">，在承包人采取措施赶回工期后，下期再补回暂扣的工程进度款；</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2）承包人工程质量未达到合同约定标准；</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3）承包人无正当理由故意拒绝或拖延执行发包人代表的指示；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4）工地未符合</w:t>
      </w:r>
      <w:r>
        <w:rPr>
          <w:rFonts w:hint="eastAsia" w:ascii="宋体" w:hAnsi="宋体" w:cs="宋体"/>
          <w:color w:val="auto"/>
          <w:sz w:val="24"/>
          <w:szCs w:val="24"/>
          <w:highlight w:val="none"/>
          <w:u w:val="single"/>
          <w:lang w:val="en-US" w:eastAsia="zh-CN" w:bidi="ar-SA"/>
        </w:rPr>
        <w:t xml:space="preserve">标准</w:t>
      </w:r>
      <w:r>
        <w:rPr>
          <w:rFonts w:hint="eastAsia" w:ascii="宋体" w:hAnsi="宋体" w:eastAsia="宋体" w:cs="宋体"/>
          <w:color w:val="auto"/>
          <w:sz w:val="24"/>
          <w:szCs w:val="24"/>
          <w:highlight w:val="none"/>
          <w:u w:val="single"/>
          <w:lang w:val="en-US" w:eastAsia="zh-CN" w:bidi="ar-SA"/>
        </w:rPr>
        <w:t xml:space="preserve">化文明施工要求；</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5）发生与工人工资纠纷、拖欠农民工工资的有关事件。承包人保证及时给工人结算、支付工人工资。如因拖欠工人工资引起工人信访、诉讼等群体性事件，发包人将追究项目负责人管理责任，同时解除合同，并有权按工程最终决算审计价款的5%扣除承包人工程款作为承包人应付的违约金。</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6）工程资料没有与工程形象进度及其他合同约定资料同步提交；</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7）发生安全事故，引起或可能引起发包人承担赔偿责任或连带责任</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12.4.2 进度付款申请单的编制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关于进度付款申请单编制的约定：</w:t>
      </w:r>
      <w:r>
        <w:rPr>
          <w:rFonts w:hint="eastAsia" w:ascii="宋体" w:hAnsi="宋体" w:eastAsia="宋体" w:cs="宋体"/>
          <w:color w:val="auto"/>
          <w:sz w:val="24"/>
          <w:szCs w:val="24"/>
          <w:highlight w:val="none"/>
          <w:u w:val="single"/>
          <w:lang w:val="en-US" w:eastAsia="zh-CN" w:bidi="ar-SA"/>
        </w:rPr>
        <w:t xml:space="preserve">符合财政部门的规定，一式陆份</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12.4.3 进度付款申请单的提交</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（1）单价合同进度付款申请单提交的约定：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（2）总价合同进度付款申请单提交的约定：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SA"/>
        </w:rPr>
        <w:t xml:space="preserve">   待定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12.4.4 进度款审核和支付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（1）监理人审查并报送发包人的期限：</w:t>
      </w:r>
      <w:r>
        <w:rPr>
          <w:rFonts w:hint="eastAsia" w:ascii="宋体" w:hAnsi="宋体" w:eastAsia="宋体" w:cs="宋体"/>
          <w:color w:val="auto"/>
          <w:sz w:val="24"/>
          <w:szCs w:val="24"/>
          <w:highlight w:val="none"/>
          <w:u w:val="single"/>
          <w:lang w:val="en-US" w:eastAsia="zh-CN" w:bidi="ar-SA"/>
        </w:rPr>
        <w:t xml:space="preserve">   收到申请后7天内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（2）发包人支付进度款的期限：</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60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60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12.4.6 支付分解表的编制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总价合同支付分解表的编制与审批：</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单价合同的总价项目支付分解表的编制与审批：</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13. 验收和工程试车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13.1 分部分项工程验收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13.1.2监理人不能按时进行验收时，应提前</w:t>
      </w:r>
      <w:r>
        <w:rPr>
          <w:rFonts w:hint="eastAsia" w:ascii="宋体" w:hAnsi="宋体" w:eastAsia="宋体" w:cs="宋体"/>
          <w:color w:val="auto"/>
          <w:sz w:val="24"/>
          <w:szCs w:val="24"/>
          <w:highlight w:val="none"/>
          <w:u w:val="single"/>
          <w:lang w:val="en-US" w:eastAsia="zh-CN" w:bidi="ar-SA"/>
        </w:rPr>
        <w:t xml:space="preserve"> 48 </w:t>
      </w:r>
      <w:r>
        <w:rPr>
          <w:rFonts w:hint="eastAsia" w:ascii="宋体" w:hAnsi="宋体" w:eastAsia="宋体" w:cs="宋体"/>
          <w:color w:val="auto"/>
          <w:sz w:val="24"/>
          <w:szCs w:val="24"/>
          <w:highlight w:val="none"/>
          <w:lang w:val="en-US" w:eastAsia="zh-CN" w:bidi="ar-SA"/>
        </w:rPr>
        <w:t xml:space="preserve">小时提交书面延期要求。</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  48  </w:t>
      </w:r>
      <w:r>
        <w:rPr>
          <w:rFonts w:hint="eastAsia" w:ascii="宋体" w:hAnsi="宋体" w:eastAsia="宋体" w:cs="宋体"/>
          <w:color w:val="auto"/>
          <w:sz w:val="24"/>
          <w:szCs w:val="24"/>
          <w:highlight w:val="none"/>
          <w:lang w:val="en-US" w:eastAsia="zh-CN" w:bidi="ar-SA"/>
        </w:rPr>
        <w:t xml:space="preserve">小时。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13.2 竣工验收</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13.2.2竣工验收程序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关于竣工验收程序的约定：</w:t>
      </w:r>
      <w:r>
        <w:rPr>
          <w:rFonts w:hint="eastAsia" w:ascii="宋体" w:hAnsi="宋体" w:eastAsia="宋体" w:cs="宋体"/>
          <w:color w:val="auto"/>
          <w:sz w:val="24"/>
          <w:szCs w:val="24"/>
          <w:highlight w:val="none"/>
          <w:u w:val="single"/>
          <w:lang w:val="en-US" w:eastAsia="zh-CN" w:bidi="ar-SA"/>
        </w:rPr>
        <w:t xml:space="preserve">承包人准备的竣工验收资料齐全，并编制了竣工图（附电子文档）后向监理人提出预验收申请 ，预验收合格监理人签署同意验收后发包人在30天组织有关部门竣工验收</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u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13.2.5移交、接收全部与部分工程</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承包人向发包人移交工程的期限：</w:t>
      </w:r>
      <w:r>
        <w:rPr>
          <w:rFonts w:hint="eastAsia" w:ascii="宋体" w:hAnsi="宋体" w:eastAsia="宋体" w:cs="宋体"/>
          <w:color w:val="auto"/>
          <w:sz w:val="24"/>
          <w:szCs w:val="24"/>
          <w:highlight w:val="none"/>
          <w:u w:val="single"/>
          <w:lang w:val="en-US" w:eastAsia="zh-CN" w:bidi="ar-SA"/>
        </w:rPr>
        <w:t xml:space="preserve">竣工验收合格后10天内</w:t>
      </w:r>
      <w:r>
        <w:rPr>
          <w:rFonts w:hint="eastAsia" w:ascii="宋体" w:hAnsi="宋体" w:cs="宋体"/>
          <w:color w:val="auto"/>
          <w:sz w:val="24"/>
          <w:szCs w:val="24"/>
          <w:highlight w:val="none"/>
          <w:u w:val="single"/>
          <w:lang w:val="en-US" w:eastAsia="zh-CN" w:bidi="ar-SA"/>
        </w:rPr>
        <w:t xml:space="preserve">按</w:t>
      </w:r>
      <w:r>
        <w:rPr>
          <w:rFonts w:hint="eastAsia" w:ascii="宋体" w:hAnsi="宋体" w:eastAsia="宋体" w:cs="宋体"/>
          <w:color w:val="auto"/>
          <w:sz w:val="24"/>
          <w:szCs w:val="24"/>
          <w:highlight w:val="none"/>
          <w:u w:val="single"/>
          <w:lang w:val="en-US" w:eastAsia="zh-CN" w:bidi="ar-SA"/>
        </w:rPr>
        <w:t xml:space="preserve">发包人要求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SA"/>
        </w:rPr>
        <w:t xml:space="preserve">每延迟一天按合同价款千分之三收取。</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13.3 工程试车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13.3.1 试车程序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工程试车内容：</w:t>
      </w:r>
      <w:r>
        <w:rPr>
          <w:rFonts w:hint="eastAsia" w:ascii="宋体" w:hAnsi="宋体" w:eastAsia="宋体" w:cs="宋体"/>
          <w:color w:val="auto"/>
          <w:sz w:val="24"/>
          <w:szCs w:val="24"/>
          <w:highlight w:val="none"/>
          <w:u w:val="single"/>
          <w:lang w:val="en-US" w:eastAsia="zh-CN" w:bidi="ar-SA"/>
        </w:rPr>
        <w:t xml:space="preserve">根据设计图纸或规范要求试车</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（1）单机无负荷试车费用由</w:t>
      </w:r>
      <w:r>
        <w:rPr>
          <w:rFonts w:hint="eastAsia" w:ascii="宋体" w:hAnsi="宋体" w:eastAsia="宋体" w:cs="宋体"/>
          <w:color w:val="auto"/>
          <w:sz w:val="24"/>
          <w:szCs w:val="24"/>
          <w:highlight w:val="none"/>
          <w:u w:val="single"/>
          <w:lang w:val="en-US" w:eastAsia="zh-CN" w:bidi="ar-SA"/>
        </w:rPr>
        <w:t xml:space="preserve">  承包人 </w:t>
      </w:r>
      <w:r>
        <w:rPr>
          <w:rFonts w:hint="eastAsia" w:ascii="宋体" w:hAnsi="宋体" w:eastAsia="宋体" w:cs="宋体"/>
          <w:color w:val="auto"/>
          <w:sz w:val="24"/>
          <w:szCs w:val="24"/>
          <w:highlight w:val="none"/>
          <w:lang w:val="en-US" w:eastAsia="zh-CN" w:bidi="ar-SA"/>
        </w:rPr>
        <w:t xml:space="preserve">承担；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（2）无负荷联动试车费用由</w:t>
      </w:r>
      <w:r>
        <w:rPr>
          <w:rFonts w:hint="eastAsia" w:ascii="宋体" w:hAnsi="宋体" w:eastAsia="宋体" w:cs="宋体"/>
          <w:color w:val="auto"/>
          <w:sz w:val="24"/>
          <w:szCs w:val="24"/>
          <w:highlight w:val="none"/>
          <w:u w:val="single"/>
          <w:lang w:val="en-US" w:eastAsia="zh-CN" w:bidi="ar-SA"/>
        </w:rPr>
        <w:t xml:space="preserve">  承包人 </w:t>
      </w:r>
      <w:r>
        <w:rPr>
          <w:rFonts w:hint="eastAsia" w:ascii="宋体" w:hAnsi="宋体" w:eastAsia="宋体" w:cs="宋体"/>
          <w:color w:val="auto"/>
          <w:sz w:val="24"/>
          <w:szCs w:val="24"/>
          <w:highlight w:val="none"/>
          <w:lang w:val="en-US" w:eastAsia="zh-CN" w:bidi="ar-SA"/>
        </w:rPr>
        <w:t xml:space="preserve">承担。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13.3.3 投料试车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关于投料试车相关事项的约定：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13.6 竣工退场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13.6.1 竣工退场</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承包人完成竣工退场的期限：</w:t>
      </w:r>
      <w:r>
        <w:rPr>
          <w:rFonts w:hint="eastAsia" w:ascii="宋体" w:hAnsi="宋体" w:eastAsia="宋体" w:cs="宋体"/>
          <w:color w:val="auto"/>
          <w:sz w:val="24"/>
          <w:szCs w:val="24"/>
          <w:highlight w:val="none"/>
          <w:u w:val="single"/>
          <w:lang w:val="en-US" w:eastAsia="zh-CN" w:bidi="ar-SA"/>
        </w:rPr>
        <w:t xml:space="preserve"> 竣工验收合格10天内</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14. 竣工结算</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14.1 竣工付款申请</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承包人提交竣工付款申请单的期限：</w:t>
      </w:r>
      <w:r>
        <w:rPr>
          <w:rFonts w:hint="eastAsia" w:ascii="宋体" w:hAnsi="宋体" w:eastAsia="宋体" w:cs="宋体"/>
          <w:color w:val="auto"/>
          <w:sz w:val="24"/>
          <w:szCs w:val="24"/>
          <w:highlight w:val="none"/>
          <w:u w:val="single"/>
          <w:lang w:val="en-US" w:eastAsia="zh-CN" w:bidi="ar-SA"/>
        </w:rPr>
        <w:t xml:space="preserve">竣工结算经审计部门审定后14天内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竣工付款申请单应包括的内容：</w:t>
      </w:r>
      <w:r>
        <w:rPr>
          <w:rFonts w:hint="eastAsia" w:ascii="宋体" w:hAnsi="宋体" w:eastAsia="宋体" w:cs="宋体"/>
          <w:color w:val="auto"/>
          <w:sz w:val="24"/>
          <w:szCs w:val="24"/>
          <w:highlight w:val="none"/>
          <w:u w:val="single"/>
          <w:lang w:val="en-US" w:eastAsia="zh-CN" w:bidi="ar-SA"/>
        </w:rPr>
        <w:t xml:space="preserve">结算书、签证资料、竣工图、会议纪要、洽商记录、施工组织设计、多项施工方案、招标文件、投标文件、施工合同、施工日记等、并应符合审计部门的要求</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14.2 竣工结算审核</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供的结算资料不符合审计要求的，必须及时补充提供，后果由承包人自行承担，且不能因此推断发包人同意承包人提供的结算。审计期的长短与发包人无关，承包人承诺不因此向发包人主张损失赔偿权利。</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发包人完成竣工付款的期限：</w:t>
      </w:r>
      <w:r>
        <w:rPr>
          <w:rFonts w:hint="eastAsia" w:ascii="宋体" w:hAnsi="宋体" w:eastAsia="宋体" w:cs="宋体"/>
          <w:color w:val="auto"/>
          <w:sz w:val="24"/>
          <w:szCs w:val="24"/>
          <w:highlight w:val="none"/>
          <w:u w:val="single"/>
          <w:lang w:val="en-US" w:eastAsia="zh-CN" w:bidi="ar-SA"/>
        </w:rPr>
        <w:t xml:space="preserve">按照通用条款执行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关于竣工付款证书异议部分复核的方式和程序：</w:t>
      </w:r>
      <w:r>
        <w:rPr>
          <w:rFonts w:hint="eastAsia" w:ascii="宋体" w:hAnsi="宋体" w:eastAsia="宋体" w:cs="宋体"/>
          <w:color w:val="auto"/>
          <w:sz w:val="24"/>
          <w:szCs w:val="24"/>
          <w:highlight w:val="none"/>
          <w:u w:val="single"/>
          <w:lang w:val="en-US" w:eastAsia="zh-CN" w:bidi="ar-SA"/>
        </w:rPr>
        <w:t xml:space="preserve">按照通用条款执行</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14.4 最终结清</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14.4.1 最终结清申请单</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承包人提交最终结清申请单的份数：</w:t>
      </w:r>
      <w:r>
        <w:rPr>
          <w:rFonts w:hint="eastAsia" w:ascii="宋体" w:hAnsi="宋体" w:eastAsia="宋体" w:cs="宋体"/>
          <w:color w:val="auto"/>
          <w:sz w:val="24"/>
          <w:szCs w:val="24"/>
          <w:highlight w:val="none"/>
          <w:u w:val="single"/>
          <w:lang w:val="en-US" w:eastAsia="zh-CN" w:bidi="ar-SA"/>
        </w:rPr>
        <w:t xml:space="preserve">  一式陆份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承包人提交最终结算申请单的期限：</w:t>
      </w:r>
      <w:r>
        <w:rPr>
          <w:rFonts w:hint="eastAsia" w:ascii="宋体" w:hAnsi="宋体" w:eastAsia="宋体" w:cs="宋体"/>
          <w:color w:val="auto"/>
          <w:sz w:val="24"/>
          <w:szCs w:val="24"/>
          <w:highlight w:val="none"/>
          <w:u w:val="single"/>
          <w:lang w:val="en-US" w:eastAsia="zh-CN" w:bidi="ar-SA"/>
        </w:rPr>
        <w:t xml:space="preserve">缺陷责任期终止，保修责任期满且双方无异议后14天内</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14.4.2 最终结清证书和支付</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SA"/>
        </w:rPr>
        <w:t xml:space="preserve">承包人同意工程竣工验收合格后，由审计部门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核减率超过5%的，全部审计费由承包人自行承担</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（2）发包人完成支付的期限：</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15. 缺陷责任期与保修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15.2缺陷责任期</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缺陷责任期的具体期限：</w:t>
      </w:r>
      <w:r>
        <w:rPr>
          <w:rFonts w:hint="eastAsia" w:ascii="宋体" w:hAnsi="宋体" w:eastAsia="宋体" w:cs="宋体"/>
          <w:color w:val="auto"/>
          <w:sz w:val="24"/>
          <w:szCs w:val="24"/>
          <w:highlight w:val="none"/>
          <w:u w:val="single"/>
          <w:lang w:val="en-US" w:eastAsia="zh-CN" w:bidi="ar-SA"/>
        </w:rPr>
        <w:t xml:space="preserve">缺陷责任期从工程通过竣工</w:t>
      </w:r>
      <w:r>
        <w:rPr>
          <w:rFonts w:hint="eastAsia" w:ascii="宋体" w:hAnsi="宋体" w:eastAsia="宋体" w:cs="宋体"/>
          <w:color w:val="auto"/>
          <w:sz w:val="24"/>
          <w:szCs w:val="24"/>
          <w:highlight w:val="none"/>
          <w:u w:val="single"/>
          <w:lang w:val="en-US" w:eastAsia="zh-CN" w:bidi="ar-SA"/>
        </w:rPr>
        <w:t xml:space="preserve">验收合格之日起计算（工程交付使用早于竣工验收的，以竣工验收合格日期为准），期限为24个月。单位工程先于全部工程进行验收，经验收合格并交付使用的，该单位工程缺陷责任期仍从项目工程整体竣工验收合格之日起算。无论何种原因导致工程无法按合同约定期限进行竣工验收的，缺陷责任期都从实际通过竣工验收之日起计算。承包人应于工程整体的缺陷责任期届满后7天内向发包人发出缺陷责任期届满通知，发包人应在收到缺陷责任期满通知后30个工作日内核实承包人是否履行缺陷修复义务，承包人未能履行缺陷修复义务的，发包人有权扣除相应金额的维修费用</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15.3 质量保证金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关于是否扣留质量保证金的约定：</w:t>
      </w:r>
      <w:r>
        <w:rPr>
          <w:rFonts w:hint="eastAsia" w:ascii="宋体" w:hAnsi="宋体" w:eastAsia="宋体" w:cs="宋体"/>
          <w:color w:val="auto"/>
          <w:sz w:val="24"/>
          <w:szCs w:val="24"/>
          <w:highlight w:val="none"/>
          <w:u w:val="single"/>
          <w:lang w:val="en-US" w:eastAsia="zh-CN" w:bidi="ar-SA"/>
        </w:rPr>
        <w:t xml:space="preserve"> 是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在工程项目竣工前，承包人按专用合同条款第3.6条提供履约担保的，发包人不得同时预留工程质量保证金。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15.3.1 承包人提供质量保证金的方式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质量保证金采用以下第</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种方式：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（1）质量保证金保函，保证金额为：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3 </w:t>
      </w:r>
      <w:r>
        <w:rPr>
          <w:rFonts w:hint="eastAsia" w:ascii="宋体" w:hAnsi="宋体" w:eastAsia="宋体" w:cs="宋体"/>
          <w:color w:val="auto"/>
          <w:sz w:val="24"/>
          <w:szCs w:val="24"/>
          <w:highlight w:val="none"/>
          <w:lang w:val="en-US" w:eastAsia="zh-CN" w:bidi="ar-SA"/>
        </w:rPr>
        <w:t xml:space="preserve">%的工程款；</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（3）其他方式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15.3.2 质量保证金的扣留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质量保证金的扣留采取以下第</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种方式：</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（1）在支付工程进度款时逐次扣留，在此情形下，质量保证金的计算基数不包括预付款的支付、扣回以及价格调整的金额；</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（2）工程竣工结算时一次性扣留质量保证金；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（3）其他扣留方式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关于质量保证金的补充约定：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15.4保修</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15.4.1 保修责任</w:t>
      </w: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工程保修期为：</w:t>
      </w:r>
      <w:r>
        <w:rPr>
          <w:rFonts w:hint="eastAsia" w:ascii="宋体" w:hAnsi="宋体" w:eastAsia="宋体" w:cs="宋体"/>
          <w:color w:val="auto"/>
          <w:sz w:val="24"/>
          <w:szCs w:val="24"/>
          <w:highlight w:val="none"/>
          <w:u w:val="single"/>
          <w:lang w:val="en-US" w:eastAsia="zh-CN" w:bidi="ar-SA"/>
        </w:rPr>
        <w:t xml:space="preserve">按照合同附件“工程质量保修书”的约定执行</w:t>
      </w:r>
      <w:r>
        <w:rPr>
          <w:rFonts w:hint="eastAsia" w:ascii="宋体" w:hAnsi="宋体" w:eastAsia="宋体" w:cs="宋体"/>
          <w:color w:val="auto"/>
          <w:sz w:val="24"/>
          <w:szCs w:val="24"/>
          <w:highlight w:val="none"/>
          <w:lang w:val="en-US" w:eastAsia="zh-CN" w:bidi="ar-SA"/>
        </w:rPr>
        <w:t xml:space="preserve">。</w:t>
      </w: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15.4.3 修复通知</w:t>
      </w: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承包人收到保修通知并到达工程现场的合理时间：</w:t>
      </w:r>
      <w:r>
        <w:rPr>
          <w:rFonts w:hint="eastAsia" w:ascii="宋体" w:hAnsi="宋体" w:eastAsia="宋体" w:cs="宋体"/>
          <w:color w:val="auto"/>
          <w:sz w:val="24"/>
          <w:szCs w:val="24"/>
          <w:highlight w:val="none"/>
          <w:u w:val="single"/>
          <w:lang w:val="en-US" w:eastAsia="zh-CN" w:bidi="ar-SA"/>
        </w:rPr>
        <w:t xml:space="preserve"> 48小时内 </w:t>
      </w:r>
      <w:r>
        <w:rPr>
          <w:rFonts w:hint="eastAsia" w:ascii="宋体" w:hAnsi="宋体" w:eastAsia="宋体" w:cs="宋体"/>
          <w:color w:val="auto"/>
          <w:sz w:val="24"/>
          <w:szCs w:val="24"/>
          <w:highlight w:val="none"/>
          <w:lang w:val="en-US" w:eastAsia="zh-CN" w:bidi="ar-SA"/>
        </w:rPr>
        <w:t xml:space="preserve">。</w:t>
      </w: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1.承包人应当在接到保修通知之日起48小时内派人保修。承包人不在约定期限内派人保修的，发包人可以委托他人修理，保修费用从质量保修金内扣除。</w:t>
      </w: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2.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left="0" w:right="0" w:firstLine="468"/>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3.质量保修完成后，由发包人组织验收。</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16. 违约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16.1 发包人违约</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16.1.1发包人违约的情形</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发包人违约的其他情形：</w:t>
      </w:r>
      <w:r>
        <w:rPr>
          <w:rFonts w:hint="eastAsia" w:ascii="宋体" w:hAnsi="宋体" w:eastAsia="宋体" w:cs="宋体"/>
          <w:color w:val="auto"/>
          <w:sz w:val="24"/>
          <w:szCs w:val="24"/>
          <w:highlight w:val="none"/>
          <w:u w:val="single"/>
          <w:lang w:val="en-US" w:eastAsia="zh-CN" w:bidi="ar-SA"/>
        </w:rPr>
        <w:t xml:space="preserve"> 按通用条款执行</w:t>
      </w:r>
      <w:r>
        <w:rPr>
          <w:rFonts w:hint="eastAsia" w:ascii="宋体" w:hAnsi="宋体" w:eastAsia="宋体" w:cs="宋体"/>
          <w:color w:val="auto"/>
          <w:sz w:val="24"/>
          <w:szCs w:val="24"/>
          <w:highlight w:val="none"/>
          <w:lang w:val="en-US" w:eastAsia="zh-CN" w:bidi="ar-SA"/>
        </w:rPr>
        <w:t xml:space="preserve">。</w:t>
      </w:r>
      <w:r/>
    </w:p>
    <w:p>
      <w:pPr>
        <w:ind w:left="1050" w:right="0" w:hanging="120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16.1.2 发包人违约的责任</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发包人违约责任的承担方式和计算方法：</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val="en-US" w:eastAsia="zh-CN" w:bidi="ar-SA"/>
        </w:rPr>
        <w:t xml:space="preserve"> 发包人负责退货，工期顺延并承担工期延误的费用</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SA"/>
        </w:rPr>
        <w:t xml:space="preserve">工期顺延并承担费用补偿</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SA"/>
        </w:rPr>
        <w:t xml:space="preserve"> 工期顺延并承担费用补偿</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（7）其他：</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16.1.3 因发包人违约解除合同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SA"/>
        </w:rPr>
        <w:t xml:space="preserve">  30 </w:t>
      </w:r>
      <w:r>
        <w:rPr>
          <w:rFonts w:hint="eastAsia" w:ascii="宋体" w:hAnsi="宋体" w:eastAsia="宋体" w:cs="宋体"/>
          <w:color w:val="auto"/>
          <w:sz w:val="24"/>
          <w:szCs w:val="24"/>
          <w:highlight w:val="none"/>
          <w:lang w:val="en-US" w:eastAsia="zh-CN" w:bidi="ar-SA"/>
        </w:rPr>
        <w:t xml:space="preserve">天后发包人仍不纠正其违约行为并致使合同目的不能实现的，承包人有权解除合同。</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16.2 承包人违约</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16.2.1 承包人违约的情形</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承包人违约的其他情形：</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（1）承包人违反合同约定进行转包或分包；</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（2）承包人违反合同约定采购和使用不合格的材料和工程设备的；</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（3）因承包人原因导致工程质量不符合合同要求的；</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（4）承包人未能按施工进度计划及时完成合同约定的工作，造成工期延误的；</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（5）承包人在缺陷责任期及保修期内，未能在合理期限对工程缺陷进行修复，</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或拒绝按发包人要求进行修复的；</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（6）承包人明确表示或者以其行为表明不履行合同主要义务的；</w:t>
      </w:r>
      <w:r/>
    </w:p>
    <w:p>
      <w:pPr>
        <w:ind w:left="1140" w:right="0" w:hanging="72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（7）承包人未能按照合同约定履行其他义务的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（8）承包人发生除本条约定以外的其他违约情况时，监理人可向承包人发出整改通知，要求其在指定的期限内改正。</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16.2.2承包人违约的责任</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承包人违约责任的承担方式和计算方法：</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承包人未按照现行的国家施工验收规范和资料评定标准施工的。如第一次工程竣工验收时工程质量达不到合格标准时，承包人应向发包人支付违约金为履约保证金的30%，如第二次工程竣工验收时工程质量达不到合格标准时，承包人应向发包人支付违约金为履约保证金的 70%，且发包人有权解除合同并不再支付剩余工程款，承包人还应当另行承担因此给发包人造成的实际损失。因承包人自身原因，致使工程达不到合格标准的，承包人必须进行整改，其整改所需时间计算在合同总工期内。因此造成的工期延误按前述有关条款处理。</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（2）承包人在施工中对规定现场的已完工工程的成品造成损毁及污染的；需负责整改并承担所发生的一切费用，同时承包人同意向发包人支付5000元/次的违约金。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（3）在施工期间由于承包人原因发生安全及质量事故；每发生一次，根据事故的影响程度，承包人还须向发包人支付5000—200000元的违约金；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（4）如承包人未能按本合同约定在工程竣工后及时清理垃圾、平整场地，则发包人有权自行清理垃圾、平整场地，承包人除应负担发包人因此而发生的费用外，还应按本合同总价款2%的标准向发包人支付违约金。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（5）如因承包人原因，导致周边住户和单位投诉或被新闻媒体给予负面曝光的；承包人需承担由此造成的一切后果并承担由此产生的相关费用，同时承包人同意向发包人支付50000元/次的违约金。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（6）如因承包人原因发生保险事故给发包人造成影响的；承包人承担违约责任，需向发包人支付保险赔付金10%的违约金。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（7）承包人现场施工人员未佩戴安全帽及违规操作的；承包人同意向发包人支付200元/人·次的违约金。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8）承包人用电安全、施工围挡未按规定要求执行的；承包人同意向发包人支付5000元/次的违约金；承包人施工围挡应内外整洁，至少每周清理一次，对未予及时处理的污垢，承包人同意向发包人支付1000元/处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（9）如承包人未能采取有效措施来控制、降低施工现场的扬尘、</w:t>
      </w:r>
      <w:r>
        <w:rPr>
          <w:rFonts w:hint="eastAsia" w:ascii="宋体" w:hAnsi="宋体" w:cs="宋体"/>
          <w:color w:val="auto"/>
          <w:sz w:val="24"/>
          <w:szCs w:val="24"/>
          <w:highlight w:val="none"/>
          <w:u w:val="single"/>
          <w:lang w:val="en-US" w:eastAsia="zh-CN" w:bidi="ar-SA"/>
        </w:rPr>
        <w:t xml:space="preserve">噪声</w:t>
      </w:r>
      <w:r>
        <w:rPr>
          <w:rFonts w:hint="eastAsia" w:ascii="宋体" w:hAnsi="宋体" w:eastAsia="宋体" w:cs="宋体"/>
          <w:color w:val="auto"/>
          <w:sz w:val="24"/>
          <w:szCs w:val="24"/>
          <w:highlight w:val="none"/>
          <w:u w:val="single"/>
          <w:lang w:val="en-US" w:eastAsia="zh-CN" w:bidi="ar-SA"/>
        </w:rPr>
        <w:t xml:space="preserve">等环境污染，或因环境污染造成被相关部门责令停工的，承包人同意向发包人支付10000元/次的违约金；因环境污染造成被相关部门责令整改的，承包人同意向发包人支付30000元/次的违约金。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（12）为加强工期、质量、安全、文明方面的控制，确保工程顺利进行，便于发包人定期对工程建设情况进行考核，对考核不合格的将要求限期整改，并按相关要求对承包人收取违约金。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质量方面：①承包方应保证每次自检资料完整、规范，数据真实、准确，检查频率必须符合规范设计和相关要求。达不到要求的，视同承包人违约，承包方应按500元/次的标准向发包方支付违约金。②承包方应及时、准确对分项工程质量进行自验评定。监理方和指挥部定期抽查，每次抽查合格率达不到 100%的，视同承包人违约，承包方应按1000元/次的标准向发包方支付违约金。③施工抽查中需确保无质量问题。如存在质量问题，每发现一处，承包方按相关要求</w:t>
      </w:r>
      <w:r>
        <w:rPr>
          <w:rFonts w:hint="eastAsia" w:ascii="宋体" w:hAnsi="宋体" w:cs="宋体"/>
          <w:color w:val="auto"/>
          <w:sz w:val="24"/>
          <w:szCs w:val="24"/>
          <w:highlight w:val="none"/>
          <w:u w:val="single"/>
          <w:lang w:val="en-US" w:eastAsia="zh-CN" w:bidi="ar-SA"/>
        </w:rPr>
        <w:t xml:space="preserve">整改</w:t>
      </w:r>
      <w:r>
        <w:rPr>
          <w:rFonts w:hint="eastAsia" w:ascii="宋体" w:hAnsi="宋体" w:eastAsia="宋体" w:cs="宋体"/>
          <w:color w:val="auto"/>
          <w:sz w:val="24"/>
          <w:szCs w:val="24"/>
          <w:highlight w:val="none"/>
          <w:u w:val="single"/>
          <w:lang w:val="en-US" w:eastAsia="zh-CN" w:bidi="ar-SA"/>
        </w:rPr>
        <w:t xml:space="preserve">并按500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后方</w:t>
      </w:r>
      <w:r>
        <w:rPr>
          <w:rFonts w:hint="eastAsia" w:ascii="宋体" w:hAnsi="宋体" w:eastAsia="宋体" w:cs="宋体"/>
          <w:color w:val="auto"/>
          <w:sz w:val="24"/>
          <w:szCs w:val="24"/>
          <w:highlight w:val="none"/>
          <w:u w:val="single"/>
          <w:lang w:val="en-US" w:eastAsia="zh-CN" w:bidi="ar-SA"/>
        </w:rPr>
        <w:t xml:space="preserve">可进场，检测频率应符合要求，不合格的材料不得用于工程施工。违反上述规定的，发包人将责令清退出场，承包方应按 1000 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安全文明施工方面：①对承包人违反安全规范要求进行施工的，或现场存在安全施工隐患的，每发现一处，扣除10000元的安全措施费，并限期整改。②如因安全文明问题受到质量监督等行政主管部门查处和通报的，按200</w:t>
      </w:r>
      <w:r>
        <w:rPr>
          <w:rFonts w:hint="eastAsia" w:ascii="宋体" w:hAnsi="宋体" w:eastAsia="宋体" w:cs="宋体"/>
          <w:color w:val="auto"/>
          <w:sz w:val="24"/>
          <w:szCs w:val="24"/>
          <w:highlight w:val="none"/>
          <w:u w:val="single"/>
          <w:lang w:val="en-US" w:eastAsia="zh-CN" w:bidi="ar-SA"/>
        </w:rPr>
        <w:t xml:space="preserve">00元/次的标准扣除安全措施费。现场出现施工安全事故的，根据程度和影响，发包人将及时报行政主管部门并依法追究施工单位相关责任。工程进度方面：①承包人应根据施工合同工期的约定，制定切实可行的施工组织计划，并形成工期进度计划表，中标后 7 日内报监理和发包人审核后予以公开，接受考核。②承包人和监理人根据工期进度计划对每天应完成的工作量及在岗人员数量进行考核备案，分部分项的工程量不能按时完成的，承包方应按50000元/天的标准向发包方支付违约金。③以每周为一个节点，工期延误超过7天的将对施工单位进行双倍收取违约金</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发包人可根据工程需要，另行安排其</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他施工队伍替换承包人赶工期，所需费用双倍从总包单位的工程进度款中扣除。④承包人按合同约定的竣工时间提前交付的，每超前一天，可按工期滞后违约金的相同标准抵扣违约金。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13）如承包人在本工程投标期间弄虚作假、相互串通投标，在工程实施期间被查证属实的，视同承包人违约，发包人将没收全部履约保证金，并可采取终止施工合同并不再支付剩余工程款、向招投标管理部门报告等措施。</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（14）承包人同意违约赔偿金在每</w:t>
      </w:r>
      <w:r>
        <w:rPr>
          <w:rFonts w:hint="eastAsia" w:ascii="宋体" w:hAnsi="宋体" w:cs="宋体"/>
          <w:color w:val="auto"/>
          <w:sz w:val="24"/>
          <w:szCs w:val="24"/>
          <w:highlight w:val="none"/>
          <w:u w:val="single"/>
          <w:lang w:val="en-US" w:eastAsia="zh-CN" w:bidi="ar-SA"/>
        </w:rPr>
        <w:t xml:space="preserve">次支</w:t>
      </w:r>
      <w:r>
        <w:rPr>
          <w:rFonts w:hint="eastAsia" w:ascii="宋体" w:hAnsi="宋体" w:eastAsia="宋体" w:cs="宋体"/>
          <w:color w:val="auto"/>
          <w:sz w:val="24"/>
          <w:szCs w:val="24"/>
          <w:highlight w:val="none"/>
          <w:u w:val="single"/>
          <w:lang w:val="en-US" w:eastAsia="zh-CN" w:bidi="ar-SA"/>
        </w:rPr>
        <w:t xml:space="preserve">付工程款中扣除，且承包人不存在任何异议</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16.2.3 因承包人违约解除合同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关于承包人违约解除合同的特别约定：</w:t>
      </w:r>
      <w:r>
        <w:rPr>
          <w:rFonts w:hint="eastAsia" w:ascii="宋体" w:hAnsi="宋体" w:eastAsia="宋体" w:cs="宋体"/>
          <w:color w:val="auto"/>
          <w:sz w:val="24"/>
          <w:szCs w:val="24"/>
          <w:highlight w:val="none"/>
          <w:u w:val="single"/>
          <w:lang w:val="en-US" w:eastAsia="zh-CN" w:bidi="ar-SA"/>
        </w:rPr>
        <w:t xml:space="preserve">承包人有违反以下情况之一的，发包人有权解除合同，并没收其全部履约保证金</w:t>
      </w:r>
      <w:r>
        <w:rPr>
          <w:rFonts w:hint="eastAsia" w:ascii="宋体" w:hAnsi="宋体" w:eastAsia="宋体" w:cs="宋体"/>
          <w:color w:val="auto"/>
          <w:sz w:val="24"/>
          <w:szCs w:val="24"/>
          <w:highlight w:val="none"/>
          <w:u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承包人无正当理由不按开工通知的要求及时进场组织施工和不按签订协议书时</w:t>
      </w:r>
      <w:r>
        <w:rPr>
          <w:rFonts w:hint="eastAsia" w:ascii="宋体" w:hAnsi="宋体" w:cs="宋体"/>
          <w:color w:val="auto"/>
          <w:sz w:val="24"/>
          <w:szCs w:val="24"/>
          <w:highlight w:val="none"/>
          <w:u w:val="single"/>
          <w:lang w:val="en-US" w:eastAsia="zh-CN" w:bidi="ar-SA"/>
        </w:rPr>
        <w:t xml:space="preserve">商定</w:t>
      </w:r>
      <w:r>
        <w:rPr>
          <w:rFonts w:hint="eastAsia" w:ascii="宋体" w:hAnsi="宋体" w:eastAsia="宋体" w:cs="宋体"/>
          <w:color w:val="auto"/>
          <w:sz w:val="24"/>
          <w:szCs w:val="24"/>
          <w:highlight w:val="none"/>
          <w:u w:val="single"/>
          <w:lang w:val="en-US" w:eastAsia="zh-CN" w:bidi="ar-SA"/>
        </w:rPr>
        <w:t xml:space="preserve">的进度计划有效地开展施工准备，造成工期延误的；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承包人违反本合同通用条款第3.4条规定私自将合同或合同的任何部分或任何权利转让给其他人，或私自将工程或工程的一部分分包出去的；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未经监理人批准，承包人私自将已按投标文件承诺进入工地的工程设备、施工设备、临时工程或材料撤离工地的；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u w:val="single"/>
          <w:lang w:val="en-US" w:eastAsia="zh-CN" w:bidi="ar-SA"/>
        </w:rPr>
        <w:t xml:space="preserve">由于承包人原因拒绝按合同进度计划及时完成合同规定的工程，而又未采取有效措施赶上进度，造成工期延误的；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承包人否认合同有效或拒绝履行合同规定的承包人义务，或由于法律、财务等原因导致承包人无法继续履行或实质上已停止履行合同的义务的；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合同签订之日起十五日内，承包人无法按合同规定及投标文件的承诺进场经监理工程师认可的全部人员和机械的。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（7）</w:t>
      </w:r>
      <w:r>
        <w:rPr>
          <w:rFonts w:hint="eastAsia" w:ascii="宋体" w:hAnsi="宋体" w:eastAsia="宋体" w:cs="宋体"/>
          <w:color w:val="auto"/>
          <w:sz w:val="24"/>
          <w:szCs w:val="24"/>
          <w:highlight w:val="none"/>
          <w:u w:val="single"/>
          <w:lang w:val="en-US" w:eastAsia="zh-CN" w:bidi="ar-SA"/>
        </w:rPr>
        <w:t xml:space="preserve">承包人在超出一个月时间不能按期完工（不可抗力除外），招标人即与承包人终止合同，承包人无条件退出，工程款经审计结算后按完成工程量的70%计付，并没收履约保证金。</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发包人</w:t>
      </w:r>
      <w:r>
        <w:rPr>
          <w:rFonts w:hint="eastAsia" w:ascii="宋体" w:hAnsi="宋体" w:eastAsia="宋体" w:cs="宋体"/>
          <w:color w:val="auto"/>
          <w:sz w:val="24"/>
          <w:szCs w:val="24"/>
          <w:highlight w:val="none"/>
          <w:lang w:val="en-US" w:eastAsia="zh-CN" w:bidi="ar-SA"/>
        </w:rPr>
        <w:t xml:space="preserve">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17. 不可抗力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17.1 不可抗力的确认</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除通用合同条款</w:t>
      </w:r>
      <w:r>
        <w:rPr>
          <w:rFonts w:hint="eastAsia" w:ascii="宋体" w:hAnsi="宋体" w:eastAsia="宋体" w:cs="宋体"/>
          <w:color w:val="auto"/>
          <w:sz w:val="24"/>
          <w:szCs w:val="24"/>
          <w:highlight w:val="none"/>
          <w:lang w:val="en-US" w:eastAsia="zh-CN" w:bidi="ar-SA"/>
        </w:rPr>
        <w:t xml:space="preserve">约定的不可抗力事件之外，视为不可抗力的其他情形：</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17.4 因不可抗力解除合同</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合同解除后</w:t>
      </w:r>
      <w:r>
        <w:rPr>
          <w:rFonts w:hint="eastAsia" w:ascii="宋体" w:hAnsi="宋体" w:eastAsia="宋体" w:cs="宋体"/>
          <w:color w:val="auto"/>
          <w:sz w:val="24"/>
          <w:szCs w:val="24"/>
          <w:highlight w:val="none"/>
          <w:lang w:val="en-US" w:eastAsia="zh-CN" w:bidi="ar-SA"/>
        </w:rPr>
        <w:t xml:space="preserve">，发包人应在商定或确定发包人应支付款项后</w:t>
      </w:r>
      <w:r>
        <w:rPr>
          <w:rFonts w:hint="eastAsia" w:ascii="宋体" w:hAnsi="宋体" w:eastAsia="宋体" w:cs="宋体"/>
          <w:color w:val="auto"/>
          <w:sz w:val="24"/>
          <w:szCs w:val="24"/>
          <w:highlight w:val="none"/>
          <w:u w:val="single"/>
          <w:lang w:val="en-US" w:eastAsia="zh-CN" w:bidi="ar-SA"/>
        </w:rPr>
        <w:t xml:space="preserve"> 60</w:t>
      </w:r>
      <w:r>
        <w:rPr>
          <w:rFonts w:hint="eastAsia" w:ascii="宋体" w:hAnsi="宋体" w:eastAsia="宋体" w:cs="宋体"/>
          <w:color w:val="auto"/>
          <w:sz w:val="24"/>
          <w:szCs w:val="24"/>
          <w:highlight w:val="none"/>
          <w:lang w:val="en-US" w:eastAsia="zh-CN" w:bidi="ar-SA"/>
        </w:rPr>
        <w:t xml:space="preserve">天内完成款项的支付。</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18. 保险</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8.1 工程保险</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关于工程保险的特</w:t>
      </w:r>
      <w:r>
        <w:rPr>
          <w:rFonts w:hint="eastAsia" w:ascii="宋体" w:hAnsi="宋体" w:eastAsia="宋体" w:cs="宋体"/>
          <w:color w:val="auto"/>
          <w:sz w:val="24"/>
          <w:szCs w:val="24"/>
          <w:highlight w:val="none"/>
          <w:lang w:val="en-US" w:eastAsia="zh-CN" w:bidi="ar-SA"/>
        </w:rPr>
        <w:t xml:space="preserve">别约定：</w:t>
      </w:r>
      <w:r>
        <w:rPr>
          <w:rFonts w:hint="eastAsia" w:ascii="宋体" w:hAnsi="宋体" w:eastAsia="宋体" w:cs="宋体"/>
          <w:color w:val="auto"/>
          <w:sz w:val="24"/>
          <w:szCs w:val="24"/>
          <w:highlight w:val="none"/>
          <w:u w:val="single"/>
          <w:lang w:val="en-US" w:eastAsia="zh-CN" w:bidi="ar-SA"/>
        </w:rPr>
        <w:t xml:space="preserve">承包人必须按国家或地方有关规定依法为本工程职工参加工伤保险，缴纳工伤保险费；承包人必须为从事危险作业的职工办理意外伤害保险、第三方责任险；承包人必须投保建筑工程一切险、安装工程一切险等，相关费</w:t>
      </w:r>
      <w:r>
        <w:rPr>
          <w:rFonts w:hint="eastAsia" w:ascii="宋体" w:hAnsi="宋体" w:cs="宋体"/>
          <w:color w:val="auto"/>
          <w:sz w:val="24"/>
          <w:szCs w:val="24"/>
          <w:highlight w:val="none"/>
          <w:u w:val="single"/>
          <w:lang w:val="en-US" w:eastAsia="zh-CN" w:bidi="ar-SA"/>
        </w:rPr>
        <w:t xml:space="preserve">用由</w:t>
      </w:r>
      <w:r>
        <w:rPr>
          <w:rFonts w:hint="eastAsia" w:ascii="宋体" w:hAnsi="宋体" w:eastAsia="宋体" w:cs="宋体"/>
          <w:color w:val="auto"/>
          <w:sz w:val="24"/>
          <w:szCs w:val="24"/>
          <w:highlight w:val="none"/>
          <w:u w:val="single"/>
          <w:lang w:val="en-US" w:eastAsia="zh-CN" w:bidi="ar-SA"/>
        </w:rPr>
        <w:t xml:space="preserve">承包人承担。</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承包人须对进入施工现场人员的意外或伤亡负全部责任，但不限于任何人员的意外或伤亡，不论该人员是否受雇于承包人或其分包人，承包人须保障发包人免负任何有关的索偿、要求、诉讼、成本、费用和支出。</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single"/>
          <w:lang w:val="en-US" w:eastAsia="zh-CN" w:bidi="ar-SA"/>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8.3 其他保险</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关于</w:t>
      </w:r>
      <w:r>
        <w:rPr>
          <w:rFonts w:hint="eastAsia" w:ascii="宋体" w:hAnsi="宋体" w:eastAsia="宋体" w:cs="宋体"/>
          <w:color w:val="auto"/>
          <w:sz w:val="24"/>
          <w:szCs w:val="24"/>
          <w:highlight w:val="none"/>
          <w:lang w:val="en-US" w:eastAsia="zh-CN" w:bidi="ar-SA"/>
        </w:rPr>
        <w:t xml:space="preserve">其他保险的约定：</w:t>
      </w:r>
      <w:r>
        <w:rPr>
          <w:rFonts w:hint="eastAsia" w:ascii="宋体" w:hAnsi="宋体" w:eastAsia="宋体" w:cs="宋体"/>
          <w:color w:val="auto"/>
          <w:sz w:val="24"/>
          <w:szCs w:val="24"/>
          <w:highlight w:val="none"/>
          <w:u w:val="single"/>
          <w:lang w:val="en-US" w:eastAsia="zh-CN" w:bidi="ar-SA"/>
        </w:rPr>
        <w:t xml:space="preserve">按通用条款执行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承包人是否应为其施工设备等办理财产保险：</w:t>
      </w:r>
      <w:r>
        <w:rPr>
          <w:rFonts w:hint="eastAsia" w:ascii="宋体" w:hAnsi="宋体" w:eastAsia="宋体" w:cs="宋体"/>
          <w:color w:val="auto"/>
          <w:sz w:val="24"/>
          <w:szCs w:val="24"/>
          <w:highlight w:val="none"/>
          <w:u w:val="single"/>
          <w:lang w:val="en-US" w:eastAsia="zh-CN" w:bidi="ar-SA"/>
        </w:rPr>
        <w:t xml:space="preserve">由承包人选择</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8.7 通知义务</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u w:val="none"/>
          <w:lang w:val="en-US" w:eastAsia="zh-CN" w:bidi="ar-SA"/>
        </w:rPr>
        <w:t xml:space="preserve">关于变</w:t>
      </w:r>
      <w:r>
        <w:rPr>
          <w:rFonts w:hint="eastAsia" w:ascii="宋体" w:hAnsi="宋体" w:eastAsia="宋体" w:cs="宋体"/>
          <w:color w:val="auto"/>
          <w:sz w:val="24"/>
          <w:szCs w:val="24"/>
          <w:highlight w:val="none"/>
          <w:lang w:val="en-US" w:eastAsia="zh-CN" w:bidi="ar-SA"/>
        </w:rPr>
        <w:t xml:space="preserve">更保险合同时的通知义务的约定：</w:t>
      </w:r>
      <w:r>
        <w:rPr>
          <w:rFonts w:hint="eastAsia" w:ascii="宋体" w:hAnsi="宋体" w:eastAsia="宋体" w:cs="宋体"/>
          <w:color w:val="auto"/>
          <w:sz w:val="24"/>
          <w:szCs w:val="24"/>
          <w:highlight w:val="none"/>
          <w:u w:val="single"/>
          <w:lang w:val="en-US" w:eastAsia="zh-CN" w:bidi="ar-SA"/>
        </w:rPr>
        <w:t xml:space="preserve">由办理方告知 </w:t>
      </w:r>
      <w:r>
        <w:rPr>
          <w:rFonts w:hint="eastAsia" w:ascii="宋体" w:hAnsi="宋体" w:eastAsia="宋体" w:cs="宋体"/>
          <w:color w:val="auto"/>
          <w:sz w:val="24"/>
          <w:szCs w:val="24"/>
          <w:highlight w:val="none"/>
          <w:lang w:val="en-US" w:eastAsia="zh-CN" w:bidi="ar-SA"/>
        </w:rPr>
        <w:t xml:space="preserve">。</w:t>
      </w:r>
      <w:r/>
    </w:p>
    <w:p>
      <w:pPr>
        <w:ind w:left="0" w:right="0"/>
        <w:jc w:val="both"/>
        <w:keepLines/>
        <w:keepNext/>
        <w:pageBreakBefore w:val="0"/>
        <w:spacing w:before="120" w:beforeAutospacing="0" w:after="120" w:afterAutospacing="0" w:line="400" w:lineRule="exact"/>
        <w:widowControl/>
        <w:rPr>
          <w:rFonts w:hint="eastAsia" w:ascii="宋体" w:hAnsi="宋体" w:eastAsia="宋体" w:cs="宋体"/>
          <w:b w:val="0"/>
          <w:bCs w:val="0"/>
          <w:color w:val="auto"/>
          <w:sz w:val="24"/>
          <w:szCs w:val="24"/>
          <w:highlight w:val="none"/>
          <w:lang w:val="en-US" w:eastAsia="zh-CN" w:bidi="ar-SA"/>
        </w:rPr>
        <w:outlineLvl w:val="3"/>
        <w:suppressLineNumbers w:val="0"/>
      </w:pPr>
      <w:r>
        <w:rPr>
          <w:rFonts w:hint="eastAsia" w:ascii="宋体" w:hAnsi="宋体" w:eastAsia="宋体" w:cs="宋体"/>
          <w:b w:val="0"/>
          <w:bCs w:val="0"/>
          <w:color w:val="auto"/>
          <w:sz w:val="24"/>
          <w:szCs w:val="24"/>
          <w:highlight w:val="none"/>
          <w:lang w:val="en-US" w:eastAsia="zh-CN" w:bidi="ar-SA"/>
        </w:rPr>
        <w:t xml:space="preserve">20. 争议解决</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20.3 争议评审</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SA"/>
        </w:rPr>
        <w:t xml:space="preserve">  同意  </w:t>
      </w:r>
      <w:r>
        <w:rPr>
          <w:rFonts w:hint="eastAsia" w:ascii="宋体" w:hAnsi="宋体" w:eastAsia="宋体" w:cs="宋体"/>
          <w:color w:val="auto"/>
          <w:sz w:val="24"/>
          <w:szCs w:val="24"/>
          <w:highlight w:val="none"/>
          <w:lang w:val="en-US" w:eastAsia="zh-CN" w:bidi="ar-SA"/>
        </w:rPr>
        <w:t xml:space="preserve">。  </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20.3.1 争议评审小组的确定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争议评审小组成员的确定：</w:t>
      </w:r>
      <w:r>
        <w:rPr>
          <w:rFonts w:hint="eastAsia" w:ascii="宋体" w:hAnsi="宋体" w:eastAsia="宋体" w:cs="宋体"/>
          <w:color w:val="auto"/>
          <w:sz w:val="24"/>
          <w:szCs w:val="24"/>
          <w:highlight w:val="none"/>
          <w:u w:val="single"/>
          <w:lang w:val="en-US" w:eastAsia="zh-CN" w:bidi="ar-SA"/>
        </w:rPr>
        <w:t xml:space="preserve"> 由宿城区建设主管部门确定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选定争议评审员的期限：</w:t>
      </w:r>
      <w:r>
        <w:rPr>
          <w:rFonts w:hint="eastAsia" w:ascii="宋体" w:hAnsi="宋体" w:eastAsia="宋体" w:cs="宋体"/>
          <w:color w:val="auto"/>
          <w:sz w:val="24"/>
          <w:szCs w:val="24"/>
          <w:highlight w:val="none"/>
          <w:u w:val="single"/>
          <w:lang w:val="en-US" w:eastAsia="zh-CN" w:bidi="ar-SA"/>
        </w:rPr>
        <w:t xml:space="preserve"> 争议事件发生后45天内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争议评审小组成员的报酬承担方式：</w:t>
      </w:r>
      <w:r>
        <w:rPr>
          <w:rFonts w:hint="eastAsia" w:ascii="宋体" w:hAnsi="宋体" w:eastAsia="宋体" w:cs="宋体"/>
          <w:color w:val="auto"/>
          <w:sz w:val="24"/>
          <w:szCs w:val="24"/>
          <w:highlight w:val="none"/>
          <w:u w:val="single"/>
          <w:lang w:val="en-US" w:eastAsia="zh-CN" w:bidi="ar-SA"/>
        </w:rPr>
        <w:t xml:space="preserve"> 按责任大小比例承担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其他事项的约定：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20.3.2 争议评审小组的决定</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合同当事人关于本项的约定：</w:t>
      </w:r>
      <w:r>
        <w:rPr>
          <w:rFonts w:hint="eastAsia" w:ascii="宋体" w:hAnsi="宋体" w:eastAsia="宋体" w:cs="宋体"/>
          <w:color w:val="auto"/>
          <w:sz w:val="24"/>
          <w:szCs w:val="24"/>
          <w:highlight w:val="none"/>
          <w:u w:val="single"/>
          <w:lang w:val="en-US" w:eastAsia="zh-CN" w:bidi="ar-SA"/>
        </w:rPr>
        <w:t xml:space="preserve">同意评审小组的决定</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20.4仲裁或诉讼</w:t>
      </w:r>
      <w:r/>
    </w:p>
    <w:p>
      <w:pPr>
        <w:ind w:left="0" w:right="0" w:firstLine="480"/>
        <w:jc w:val="both"/>
        <w:keepLines w:val="0"/>
        <w:keepNext w:val="0"/>
        <w:pageBreakBefore w:val="0"/>
        <w:spacing w:before="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因合同及合同有关事项发生的争议，按下列第</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种方式解决：</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（1）向</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仲裁委员会申请仲裁；</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（2）向</w:t>
      </w:r>
      <w:r>
        <w:rPr>
          <w:rFonts w:hint="eastAsia" w:ascii="宋体" w:hAnsi="宋体" w:eastAsia="宋体" w:cs="宋体"/>
          <w:color w:val="auto"/>
          <w:sz w:val="24"/>
          <w:szCs w:val="24"/>
          <w:highlight w:val="none"/>
          <w:u w:val="single"/>
          <w:lang w:val="en-US" w:eastAsia="zh-CN" w:bidi="ar-SA"/>
        </w:rPr>
        <w:t xml:space="preserve"> 本工程所在地有管辖权的 </w:t>
      </w:r>
      <w:r>
        <w:rPr>
          <w:rFonts w:hint="eastAsia" w:ascii="宋体" w:hAnsi="宋体" w:eastAsia="宋体" w:cs="宋体"/>
          <w:color w:val="auto"/>
          <w:sz w:val="24"/>
          <w:szCs w:val="24"/>
          <w:highlight w:val="none"/>
          <w:lang w:val="en-US" w:eastAsia="zh-CN" w:bidi="ar-SA"/>
        </w:rPr>
        <w:t xml:space="preserve">人民法院起诉。</w:t>
      </w:r>
      <w:r/>
    </w:p>
    <w:p>
      <w:pPr>
        <w:ind w:left="0" w:right="0"/>
        <w:jc w:val="left"/>
        <w:keepLines w:val="0"/>
        <w:keepNext w:val="0"/>
        <w:pageBreakBefore w:val="0"/>
        <w:spacing w:before="100" w:beforeAutospacing="1" w:after="4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r>
      <w:r/>
    </w:p>
    <w:p>
      <w:pPr>
        <w:ind w:left="0" w:right="0"/>
        <w:jc w:val="left"/>
        <w:keepLines w:val="0"/>
        <w:keepNext w:val="0"/>
        <w:pageBreakBefore w:val="0"/>
        <w:spacing w:before="100" w:beforeAutospacing="1" w:after="4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附件</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附件1：工程质量保修书</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附件2：建设工程廉政责任书</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附件3：工程安全生产合同</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附件1：    </w:t>
      </w:r>
      <w:r/>
    </w:p>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eastAsia="宋体" w:cs="宋体"/>
          <w:b/>
          <w:bCs/>
          <w:color w:val="auto"/>
          <w:sz w:val="24"/>
          <w:szCs w:val="24"/>
          <w:highlight w:val="none"/>
          <w:lang w:val="en-US" w:eastAsia="zh-CN" w:bidi="ar-SA"/>
        </w:rPr>
        <w:t xml:space="preserve">工程质量保修书</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发包人（全称）：</w:t>
      </w:r>
      <w:r>
        <w:rPr>
          <w:rFonts w:hint="eastAsia" w:ascii="宋体" w:hAnsi="宋体" w:cs="宋体"/>
          <w:color w:val="auto"/>
          <w:sz w:val="24"/>
          <w:szCs w:val="24"/>
          <w:highlight w:val="none"/>
          <w:u w:val="single"/>
          <w:lang w:val="en-US" w:eastAsia="zh-CN" w:bidi="ar-SA"/>
        </w:rPr>
        <w:t xml:space="preserve">江苏省宿迁中学</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承包人（全称）：</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发包人和承包人根据《中华人民共和国建筑法》和《建设工程质量管理条例》，经协商一致就</w:t>
      </w:r>
      <w:r>
        <w:rPr>
          <w:rFonts w:hint="eastAsia" w:ascii="宋体" w:hAnsi="宋体" w:cs="宋体"/>
          <w:color w:val="auto"/>
          <w:sz w:val="24"/>
          <w:szCs w:val="24"/>
          <w:highlight w:val="none"/>
          <w:u w:val="single"/>
          <w:lang w:val="en-US" w:eastAsia="zh-CN" w:bidi="ar-SA"/>
        </w:rPr>
        <w:t xml:space="preserve">JSZC-321300-JSQZ-C2026-0011江苏省宿迁中学田径场改造项目</w:t>
      </w:r>
      <w:r>
        <w:rPr>
          <w:rFonts w:hint="eastAsia" w:ascii="宋体" w:hAnsi="宋体" w:eastAsia="宋体" w:cs="宋体"/>
          <w:color w:val="auto"/>
          <w:sz w:val="24"/>
          <w:szCs w:val="24"/>
          <w:highlight w:val="none"/>
          <w:lang w:val="en-US" w:eastAsia="zh-CN" w:bidi="ar-SA"/>
        </w:rPr>
        <w:t xml:space="preserve">（工程全称）签订工程质量保修书。</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一、工程质量保修范围和内容</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承包人在质量保修期内，按照有关法律规定和合同约定，承担工程质量保修责任。</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lang w:val="en-US" w:eastAsia="zh-CN" w:bidi="ar-SA"/>
        </w:rPr>
        <w:t xml:space="preserve">图纸及工程量清单范围内的工程，主要内容为合同范围内的全部项目</w:t>
      </w:r>
      <w:r>
        <w:rPr>
          <w:rFonts w:hint="eastAsia" w:ascii="宋体" w:hAnsi="宋体" w:eastAsia="宋体" w:cs="宋体"/>
          <w:color w:val="auto"/>
          <w:sz w:val="24"/>
          <w:szCs w:val="24"/>
          <w:highlight w:val="none"/>
          <w:lang w:val="en-US" w:eastAsia="zh-CN" w:bidi="ar-SA"/>
        </w:rPr>
        <w:t xml:space="preserve">。</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二、质量保修期</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根据《建设工程质量管理条例》及有关规定，工程的质量保修期如下：</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Style w:val="971"/>
          <w:rFonts w:hint="eastAsia" w:ascii="宋体" w:hAnsi="宋体" w:eastAsia="宋体" w:cs="宋体"/>
          <w:b/>
          <w:bCs/>
          <w:color w:val="auto"/>
          <w:sz w:val="24"/>
          <w:szCs w:val="24"/>
          <w:highlight w:val="none"/>
          <w:u w:val="single"/>
          <w:lang w:val="en-US"/>
        </w:rPr>
        <w:t xml:space="preserve">按照国家《建设工程质量管理条例》执行，但</w:t>
      </w:r>
      <w:r>
        <w:rPr>
          <w:rStyle w:val="971"/>
          <w:rFonts w:hint="eastAsia" w:ascii="宋体" w:hAnsi="宋体" w:cs="宋体"/>
          <w:b/>
          <w:bCs/>
          <w:color w:val="auto"/>
          <w:sz w:val="24"/>
          <w:szCs w:val="24"/>
          <w:highlight w:val="none"/>
          <w:u w:val="single"/>
          <w:lang w:val="en-US" w:eastAsia="zh-CN"/>
        </w:rPr>
        <w:t xml:space="preserve">场地面层的质量保修期</w:t>
      </w:r>
      <w:r>
        <w:rPr>
          <w:rStyle w:val="971"/>
          <w:rFonts w:hint="eastAsia" w:ascii="宋体" w:hAnsi="宋体" w:eastAsia="宋体" w:cs="宋体"/>
          <w:b/>
          <w:bCs/>
          <w:color w:val="auto"/>
          <w:sz w:val="24"/>
          <w:szCs w:val="24"/>
          <w:highlight w:val="none"/>
          <w:u w:val="single"/>
          <w:lang w:val="en-US"/>
        </w:rPr>
        <w:t xml:space="preserve">不少于</w:t>
      </w:r>
      <w:r>
        <w:rPr>
          <w:rStyle w:val="971"/>
          <w:rFonts w:hint="eastAsia" w:ascii="宋体" w:hAnsi="宋体" w:cs="宋体"/>
          <w:b/>
          <w:bCs/>
          <w:color w:val="auto"/>
          <w:sz w:val="24"/>
          <w:szCs w:val="24"/>
          <w:highlight w:val="none"/>
          <w:u w:val="single"/>
          <w:lang w:val="en-US" w:eastAsia="zh-CN"/>
        </w:rPr>
        <w:t xml:space="preserve">8</w:t>
      </w:r>
      <w:r>
        <w:rPr>
          <w:rStyle w:val="971"/>
          <w:rFonts w:hint="eastAsia" w:ascii="宋体" w:hAnsi="宋体" w:eastAsia="宋体" w:cs="宋体"/>
          <w:b/>
          <w:bCs/>
          <w:color w:val="auto"/>
          <w:sz w:val="24"/>
          <w:szCs w:val="24"/>
          <w:highlight w:val="none"/>
          <w:u w:val="single"/>
          <w:lang w:val="en-US"/>
        </w:rPr>
        <w:t xml:space="preserve">年</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质量保修期自工程竣工验收合格之日起计算。</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三、缺陷责任期</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工程缺陷责任期为</w:t>
      </w:r>
      <w:r>
        <w:rPr>
          <w:rFonts w:hint="eastAsia" w:ascii="宋体" w:hAnsi="宋体" w:eastAsia="宋体" w:cs="宋体"/>
          <w:color w:val="auto"/>
          <w:sz w:val="24"/>
          <w:szCs w:val="24"/>
          <w:highlight w:val="none"/>
          <w:u w:val="single"/>
          <w:lang w:val="en-US" w:eastAsia="zh-CN" w:bidi="ar-SA"/>
        </w:rPr>
        <w:t xml:space="preserve"> 24 </w:t>
      </w:r>
      <w:r>
        <w:rPr>
          <w:rFonts w:hint="eastAsia" w:ascii="宋体" w:hAnsi="宋体" w:eastAsia="宋体" w:cs="宋体"/>
          <w:color w:val="auto"/>
          <w:sz w:val="24"/>
          <w:szCs w:val="24"/>
          <w:highlight w:val="none"/>
          <w:lang w:val="en-US" w:eastAsia="zh-CN" w:bidi="ar-SA"/>
        </w:rPr>
        <w:t xml:space="preserve">个月，缺陷责任期自工程通过竣工验收之日起计算。单位工程先于全部工程进行验收，单位工程缺陷责任期自单位工程验收合格之日起算。</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缺陷责任期终止后，发包人应退还剩余的质量保证金。</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四、质量保修责任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属于保修范围、内容的项目，承包人应当在接到保修通知之日起7天内派人保修。承包人不在约定期限内派人保修的，发包人可以委托他人修理。</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发生紧急事故需抢修的，承包人在接到事故通知后，应当立即到达事故现场抢修。</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szCs w:val="24"/>
          <w:highlight w:val="none"/>
          <w:lang w:val="en-US" w:eastAsia="zh-CN" w:bidi="ar-SA"/>
        </w:rPr>
        <w:t xml:space="preserve">，由</w:t>
      </w:r>
      <w:r>
        <w:rPr>
          <w:rFonts w:hint="eastAsia" w:ascii="宋体" w:hAnsi="宋体" w:eastAsia="宋体" w:cs="宋体"/>
          <w:color w:val="auto"/>
          <w:sz w:val="24"/>
          <w:szCs w:val="24"/>
          <w:highlight w:val="none"/>
          <w:lang w:val="en-US" w:eastAsia="zh-CN" w:bidi="ar-SA"/>
        </w:rPr>
        <w:t xml:space="preserve">承包人实施保修。</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质量保修完成后，由发包人组织验收。</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五、保修费用</w:t>
      </w:r>
      <w:r/>
    </w:p>
    <w:p>
      <w:pPr>
        <w:ind w:left="0" w:right="0" w:firstLine="48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保修费用由造成质量缺陷的责任方承担。</w:t>
      </w:r>
      <w:r/>
    </w:p>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六、双方约定的其他工程质量保修事项</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left="0" w:right="0" w:firstLine="480"/>
        <w:jc w:val="left"/>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             </w:t>
      </w:r>
      <w:r>
        <w:rPr>
          <w:rFonts w:hint="eastAsia" w:ascii="宋体" w:hAnsi="宋体" w:eastAsia="宋体" w:cs="宋体"/>
          <w:color w:val="auto"/>
          <w:sz w:val="24"/>
          <w:szCs w:val="24"/>
          <w:highlight w:val="none"/>
          <w:lang w:val="en-US" w:eastAsia="zh-CN" w:bidi="ar-SA"/>
        </w:rPr>
        <w:t xml:space="preserve">      承包人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 </w:t>
      </w:r>
      <w:r/>
    </w:p>
    <w:p>
      <w:pPr>
        <w:ind w:left="4200" w:right="0" w:hanging="480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  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地  址：</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法定代表人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法定代表人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委托代理人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委托代理人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签字</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  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电  话：</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传  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传  真：</w:t>
      </w:r>
      <w:r>
        <w:rPr>
          <w:rFonts w:hint="eastAsia" w:ascii="宋体" w:hAnsi="宋体" w:eastAsia="宋体" w:cs="宋体"/>
          <w:color w:val="auto"/>
          <w:sz w:val="24"/>
          <w:szCs w:val="24"/>
          <w:highlight w:val="none"/>
          <w:u w:val="single"/>
          <w:lang w:val="en-US" w:eastAsia="zh-CN" w:bidi="ar-SA"/>
        </w:rPr>
        <w:t xml:space="preserve">              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开户银行：</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账  号：</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账  号：</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邮政编码：</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邮政编码：</w:t>
      </w:r>
      <w:r>
        <w:rPr>
          <w:rFonts w:hint="eastAsia" w:ascii="宋体" w:hAnsi="宋体" w:eastAsia="宋体" w:cs="宋体"/>
          <w:color w:val="auto"/>
          <w:sz w:val="24"/>
          <w:szCs w:val="24"/>
          <w:highlight w:val="none"/>
          <w:u w:val="singl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w:t>
      </w:r>
      <w:r/>
    </w:p>
    <w:p>
      <w:pPr>
        <w:ind w:left="0" w:right="0" w:firstLine="0"/>
        <w:jc w:val="both"/>
        <w:keepLines w:val="0"/>
        <w:keepNext w:val="0"/>
        <w:pageBreakBefore w:val="0"/>
        <w:spacing w:before="0" w:beforeAutospacing="0" w:after="240" w:afterAutospacing="0" w:line="400" w:lineRule="exact"/>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r>
      <w:r/>
    </w:p>
    <w:p>
      <w:pPr>
        <w:ind w:left="0" w:right="0" w:firstLine="0"/>
        <w:jc w:val="both"/>
        <w:keepLines w:val="0"/>
        <w:keepNext w:val="0"/>
        <w:pageBreakBefore w:val="0"/>
        <w:spacing w:before="0" w:beforeAutospacing="0" w:after="240" w:afterAutospacing="0" w:line="400" w:lineRule="exact"/>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r>
      <w:r/>
    </w:p>
    <w:p>
      <w:pPr>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br w:type="page" w:clear="all"/>
      </w:r>
      <w:r/>
    </w:p>
    <w:p>
      <w:pPr>
        <w:ind w:left="0" w:right="0" w:firstLine="0"/>
        <w:jc w:val="both"/>
        <w:keepLines w:val="0"/>
        <w:keepNext w:val="0"/>
        <w:pageBreakBefore w:val="0"/>
        <w:spacing w:before="0" w:beforeAutospacing="0" w:after="24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附件2</w:t>
      </w:r>
      <w:r/>
    </w:p>
    <w:p>
      <w:pPr>
        <w:ind w:left="0" w:right="0" w:firstLine="2550"/>
        <w:jc w:val="both"/>
        <w:keepLines w:val="0"/>
        <w:keepNext w:val="0"/>
        <w:pageBreakBefore w:val="0"/>
        <w:spacing w:before="0" w:beforeAutospacing="0" w:after="24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建设工程廉政责任书</w:t>
      </w: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发包人（全称）：</w:t>
      </w:r>
      <w:r>
        <w:rPr>
          <w:rFonts w:hint="eastAsia" w:ascii="宋体" w:hAnsi="宋体" w:cs="宋体"/>
          <w:color w:val="auto"/>
          <w:sz w:val="24"/>
          <w:szCs w:val="24"/>
          <w:highlight w:val="none"/>
          <w:u w:val="single"/>
          <w:lang w:val="en-US" w:eastAsia="zh-CN" w:bidi="ar-SA"/>
        </w:rPr>
        <w:t xml:space="preserve">江苏省宿迁中学</w:t>
      </w:r>
      <w:r>
        <w:rPr>
          <w:rFonts w:hint="eastAsia" w:ascii="宋体" w:hAnsi="宋体" w:eastAsia="宋体" w:cs="宋体"/>
          <w:color w:val="auto"/>
          <w:sz w:val="24"/>
          <w:szCs w:val="24"/>
          <w:highlight w:val="none"/>
          <w:lang w:val="en-US" w:eastAsia="zh-CN" w:bidi="ar-SA"/>
        </w:rPr>
        <w:t xml:space="preserve">    </w:t>
      </w: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auto"/>
          <w:sz w:val="24"/>
          <w:szCs w:val="24"/>
          <w:highlight w:val="none"/>
          <w:u w:val="singl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承包人（全称）：</w:t>
      </w:r>
      <w:r>
        <w:rPr>
          <w:rFonts w:hint="eastAsia" w:ascii="宋体" w:hAnsi="宋体" w:eastAsia="宋体" w:cs="宋体"/>
          <w:color w:val="auto"/>
          <w:sz w:val="24"/>
          <w:szCs w:val="24"/>
          <w:highlight w:val="none"/>
          <w:u w:val="single"/>
          <w:lang w:val="en-US" w:eastAsia="zh-CN" w:bidi="ar-SA"/>
        </w:rPr>
        <w:t xml:space="preserve">                       </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JSZC-321300-JSQZ-C2026-0011江苏省宿迁中学田径场改造项目</w:t>
      </w:r>
      <w:r>
        <w:rPr>
          <w:rFonts w:hint="eastAsia" w:ascii="宋体" w:hAnsi="宋体" w:eastAsia="宋体" w:cs="宋体"/>
          <w:color w:val="auto"/>
          <w:sz w:val="24"/>
          <w:szCs w:val="24"/>
          <w:highlight w:val="none"/>
          <w:lang w:val="en-US" w:eastAsia="zh-CN" w:bidi="ar-SA"/>
        </w:rPr>
        <w:t xml:space="preserve">建设过程中，为加强建设工程廉政建设，规范建设工程各项活动中发包</w:t>
      </w:r>
      <w:r>
        <w:rPr>
          <w:rFonts w:hint="eastAsia" w:ascii="宋体" w:hAnsi="宋体" w:cs="宋体"/>
          <w:color w:val="auto"/>
          <w:sz w:val="24"/>
          <w:szCs w:val="24"/>
          <w:highlight w:val="none"/>
          <w:lang w:val="en-US" w:eastAsia="zh-CN" w:bidi="ar-SA"/>
        </w:rPr>
        <w:t xml:space="preserve">人和</w:t>
      </w:r>
      <w:r>
        <w:rPr>
          <w:rFonts w:hint="eastAsia" w:ascii="宋体" w:hAnsi="宋体" w:eastAsia="宋体" w:cs="宋体"/>
          <w:color w:val="auto"/>
          <w:sz w:val="24"/>
          <w:szCs w:val="24"/>
          <w:highlight w:val="none"/>
          <w:lang w:val="en-US" w:eastAsia="zh-CN" w:bidi="ar-SA"/>
        </w:rPr>
        <w:t xml:space="preserve">承包人双方的行为，防止谋取不正当利益的违法违纪现象的发生，保护国家、集体和当事人的合法权益，根据国家有关工程建设的法律法规和廉政建设的有关规定，订立本廉政责任书。</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一、双方的责任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1.应严格遵守国家关于建设工程的有关法律法规、相关政策，以及廉政建设的各项规定。</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2.严格执行建设工程合同文件，自觉按合同办事。</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3.各项活动必须坚持公开、公平、公正、诚信、透明的原则</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除法律法规另有规定者外</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，不得为获取不正当的利益，损害国家、集体和对方利益，不得违反建设工程管理的规章制度。</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4.发现对方在业务活动中有违规、违纪、违法行为的，应及时提醒对方，情节严重的，应向其上级主管部门或纪检监察、司法等有关机关举报。</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二、发包人责任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发包人的领导和从事该建设工程项目的工作人员，在工程建设的事前、事中、事后应遵守以下规定：</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1.不得向承包人和相关单位索要或接受回扣、礼金、有价证券、贵重物品和好处费、感谢费等。</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2.不得在承包人和相关单位报销任何应由发包人或个人支付的费用。</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3.不得要求、暗示或接受承包人和相关单位为个人装修住房、婚丧嫁娶、配偶子女的工作安排以及出国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、旅游等提供方便。</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4.不得参加有可能影响公正执行公务的承包人和相关单位的宴请、健身、娱乐等活动。</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5.不得向承包人和相关单位介绍或为配偶、子女、亲属参与同发包人工程建设管理合同有关的业务活动；不得以任何理由要求承包人和相关单位使用某种产品、材料和设备。</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三、承包人责任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应与发包人保持正常的业务交往，按照有关法律法规和程序开展业务工作，严格执行工程建设的有关方针、政策，执行工程建设强制性标准，并遵守以下规定：</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1.不得以任何理由向发包人及其工作人员索要、接受或赠送礼金、有价证券、贵重物品及回扣、好处费、感谢费等。</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2.不得以任何理由为发包人和相关单位报销应由对方或个人支付的费用。</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3.不得接受或暗示为发包人、相关单位或个人装修住房、婚丧嫁娶、配偶子女的工作安排以及出国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、旅游等提供方便。</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4.不得以任何理由为发包人、相关单位或个人组织有可能影响公正执行公务的宴请、健身、娱乐等活动。</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四、违约责任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1.发包人工作人员有违反本责任书第一、二条责任行为的，依据有关</w:t>
      </w:r>
      <w:r>
        <w:rPr>
          <w:rFonts w:hint="eastAsia" w:ascii="宋体" w:hAnsi="宋体" w:cs="宋体"/>
          <w:color w:val="auto"/>
          <w:sz w:val="24"/>
          <w:szCs w:val="24"/>
          <w:highlight w:val="none"/>
          <w:lang w:val="en-US" w:eastAsia="zh-CN" w:bidi="ar-SA"/>
        </w:rPr>
        <w:t xml:space="preserve">法律法规</w:t>
      </w:r>
      <w:r>
        <w:rPr>
          <w:rFonts w:hint="eastAsia" w:ascii="宋体" w:hAnsi="宋体" w:eastAsia="宋体" w:cs="宋体"/>
          <w:color w:val="auto"/>
          <w:sz w:val="24"/>
          <w:szCs w:val="24"/>
          <w:highlight w:val="none"/>
          <w:lang w:val="en-US" w:eastAsia="zh-CN" w:bidi="ar-SA"/>
        </w:rPr>
        <w:t xml:space="preserve">给予处理；涉嫌犯罪的，移交司法机关追究刑事责任；给承包人单位造成经济损失的，应予以赔偿。</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2.承包人工作人员有违反本责任书第一、三条责任行为的，依据有关法律法规处理；涉嫌犯罪的，移交司法机关追究刑事责任；给发包人单位造成经济损失的，应予以赔偿。</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3.本责任书作为建设工程合同的组成部分，与建设工程合同具有同等法律效力。经双方签署后立即生效。</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五、责任书有效期</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本责任书的有效期为双方签署之日起至该工程项目竣工验收合格时止。</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六、责任书份数</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本责任书一式三份，发包人、承包人及监管部门各执一份，具有同等效力。</w:t>
      </w:r>
      <w:r/>
    </w:p>
    <w:p>
      <w:pPr>
        <w:ind w:left="0" w:right="0" w:firstLine="42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ind w:left="0" w:right="0" w:firstLine="420"/>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发包人（公章）：                        承包人（公章）：</w:t>
      </w: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法定代表人（签字）：                    法定代表人（签字）：</w:t>
      </w:r>
      <w:r/>
    </w:p>
    <w:p>
      <w:pPr>
        <w:ind w:left="0" w:right="0" w:firstLine="420"/>
        <w:jc w:val="both"/>
        <w:keepLines w:val="0"/>
        <w:keepNext w:val="0"/>
        <w:pageBreakBefore w:val="0"/>
        <w:spacing w:before="120" w:beforeAutospacing="0" w:after="12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委托代理人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                           委托代理人</w:t>
      </w:r>
      <w:r>
        <w:rPr>
          <w:rFonts w:hint="eastAsia" w:ascii="宋体" w:hAnsi="宋体" w:cs="宋体"/>
          <w:color w:val="auto"/>
          <w:sz w:val="24"/>
          <w:szCs w:val="24"/>
          <w:highlight w:val="none"/>
          <w:lang w:val="en-US" w:eastAsia="zh-CN" w:bidi="ar-SA"/>
        </w:rPr>
        <w:t xml:space="preserve">：</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附件3 </w:t>
      </w:r>
      <w:r/>
    </w:p>
    <w:p>
      <w:pPr>
        <w:ind w:left="0" w:right="0" w:firstLine="2550"/>
        <w:jc w:val="both"/>
        <w:keepLines w:val="0"/>
        <w:keepNext w:val="0"/>
        <w:pageBreakBefore w:val="0"/>
        <w:spacing w:before="0" w:beforeAutospacing="0" w:after="240" w:afterAutospacing="0" w:line="400" w:lineRule="exact"/>
        <w:widowControl/>
        <w:rPr>
          <w:rFonts w:hint="eastAsia" w:ascii="宋体" w:hAnsi="宋体" w:eastAsia="宋体" w:cs="宋体"/>
          <w:b/>
          <w:bCs w:val="0"/>
          <w:color w:val="auto"/>
          <w:sz w:val="24"/>
          <w:szCs w:val="24"/>
          <w:highlight w:val="none"/>
          <w:lang w:val="en-US" w:eastAsia="zh-CN" w:bidi="ar-SA"/>
        </w:rPr>
        <w:suppressLineNumbers w:val="0"/>
      </w:pPr>
      <w:r>
        <w:rPr>
          <w:rFonts w:hint="eastAsia" w:ascii="宋体" w:hAnsi="宋体" w:eastAsia="宋体" w:cs="宋体"/>
          <w:b/>
          <w:bCs w:val="0"/>
          <w:color w:val="auto"/>
          <w:sz w:val="24"/>
          <w:szCs w:val="24"/>
          <w:highlight w:val="none"/>
          <w:lang w:val="en-US" w:eastAsia="zh-CN" w:bidi="ar-SA"/>
        </w:rPr>
        <w:t xml:space="preserve">工程安全生产合同</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w:t>
      </w:r>
      <w:r>
        <w:rPr>
          <w:rFonts w:hint="eastAsia" w:ascii="宋体" w:hAnsi="宋体" w:cs="宋体"/>
          <w:color w:val="auto"/>
          <w:sz w:val="24"/>
          <w:szCs w:val="24"/>
          <w:highlight w:val="none"/>
          <w:u w:val="single"/>
          <w:lang w:val="en-US" w:eastAsia="zh-CN" w:bidi="ar-SA"/>
        </w:rPr>
        <w:t xml:space="preserve">江苏省宿迁中学</w:t>
      </w:r>
      <w:r>
        <w:rPr>
          <w:rFonts w:hint="eastAsia" w:ascii="宋体" w:hAnsi="宋体" w:eastAsia="宋体" w:cs="宋体"/>
          <w:color w:val="auto"/>
          <w:sz w:val="24"/>
          <w:szCs w:val="24"/>
          <w:highlight w:val="none"/>
          <w:lang w:val="en-US" w:eastAsia="zh-CN" w:bidi="ar-SA"/>
        </w:rPr>
        <w:t xml:space="preserve">（以下简称“发包人”）</w:t>
      </w:r>
      <w:r/>
    </w:p>
    <w:p>
      <w:pPr>
        <w:ind w:firstLine="480"/>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（以下简称：“承包人”）</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为在</w:t>
      </w:r>
      <w:r>
        <w:rPr>
          <w:rFonts w:hint="eastAsia" w:ascii="宋体" w:hAnsi="宋体" w:cs="宋体"/>
          <w:color w:val="auto"/>
          <w:sz w:val="24"/>
          <w:szCs w:val="24"/>
          <w:highlight w:val="none"/>
          <w:u w:val="single"/>
          <w:lang w:val="en-US" w:eastAsia="zh-CN" w:bidi="ar-SA"/>
        </w:rPr>
        <w:t xml:space="preserve">JSZC-321300-JSQZ-C2026-0011江苏省宿迁中学田径场改造项目</w:t>
      </w:r>
      <w:r>
        <w:rPr>
          <w:rFonts w:hint="eastAsia" w:ascii="宋体" w:hAnsi="宋体" w:eastAsia="宋体" w:cs="宋体"/>
          <w:color w:val="auto"/>
          <w:sz w:val="24"/>
          <w:szCs w:val="24"/>
          <w:highlight w:val="none"/>
          <w:lang w:val="en-US" w:eastAsia="zh-CN" w:bidi="ar-SA"/>
        </w:rPr>
        <w:t xml:space="preserve">合同的实施过程中创造安全、高效的施工环境，切实搞好本项目的安全管理工作，特此签订安全生产合同。具体如下：</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一、发包人职责</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1.严格遵守国家有关安全生产的法律法规，认真执行工程承包合同中的有关安全要求。</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2.按照“安全第一、预防为主”和坚持“管生产</w:t>
      </w:r>
      <w:r>
        <w:rPr>
          <w:rFonts w:hint="eastAsia" w:ascii="宋体" w:hAnsi="宋体" w:cs="宋体"/>
          <w:color w:val="auto"/>
          <w:sz w:val="24"/>
          <w:szCs w:val="24"/>
          <w:highlight w:val="none"/>
          <w:lang w:val="en-US" w:eastAsia="zh-CN" w:bidi="ar-SA"/>
        </w:rPr>
        <w:t xml:space="preserve">必须</w:t>
      </w:r>
      <w:r>
        <w:rPr>
          <w:rFonts w:hint="eastAsia" w:ascii="宋体" w:hAnsi="宋体" w:eastAsia="宋体" w:cs="宋体"/>
          <w:color w:val="auto"/>
          <w:sz w:val="24"/>
          <w:szCs w:val="24"/>
          <w:highlight w:val="none"/>
          <w:lang w:val="en-US" w:eastAsia="zh-CN" w:bidi="ar-SA"/>
        </w:rPr>
        <w:t xml:space="preserve">管安全”的原则进行安全生产管理，做到生产与安全工作同时计划、布置、检查、总结和评比。</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3.定期召开安全生产协调会，及时传达中央及地方有关安全生产的精神。</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4.组织对承包人施工现场安全生产检查，建立安全生产责任制网络、汇总重要危险源、监督承包人及时处理发现的各种安全隐患。</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二、承包人职责</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1.严格遵守国家有关安全生产的法律法规、有关安全生产的规定，认真执行工程承包合同中的有关安全要求，接受发包人和监理工程师对安全生产工作的指导。</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3.建立健全安全生产责任制网络。从派往项目实施的项目经理到生产工人（包括临时雇请</w:t>
      </w:r>
      <w:r>
        <w:rPr>
          <w:rFonts w:hint="eastAsia" w:ascii="宋体" w:hAnsi="宋体" w:cs="宋体"/>
          <w:color w:val="auto"/>
          <w:sz w:val="24"/>
          <w:szCs w:val="24"/>
          <w:highlight w:val="none"/>
          <w:lang w:val="en-US" w:eastAsia="zh-CN" w:bidi="ar-SA"/>
        </w:rPr>
        <w:t xml:space="preserve">的农</w:t>
      </w:r>
      <w:r>
        <w:rPr>
          <w:rFonts w:hint="eastAsia" w:ascii="宋体" w:hAnsi="宋体" w:eastAsia="宋体" w:cs="宋体"/>
          <w:color w:val="auto"/>
          <w:sz w:val="24"/>
          <w:szCs w:val="24"/>
          <w:highlight w:val="none"/>
          <w:lang w:val="en-US" w:eastAsia="zh-CN" w:bidi="ar-SA"/>
        </w:rPr>
        <w:t xml:space="preserve">民工）的安全生产管理系统必须做到纵向到底，一环不漏；各职能部门、人员的安全生产责任制做到横向到边，人人有责。承包人的主要负责人是工程的安全生产负责人，对</w:t>
      </w:r>
      <w:r>
        <w:rPr>
          <w:rFonts w:hint="eastAsia" w:ascii="宋体" w:hAnsi="宋体" w:cs="宋体"/>
          <w:color w:val="auto"/>
          <w:sz w:val="24"/>
          <w:szCs w:val="24"/>
          <w:highlight w:val="none"/>
          <w:lang w:val="en-US" w:eastAsia="zh-CN" w:bidi="ar-SA"/>
        </w:rPr>
        <w:t xml:space="preserve">安全生产负有</w:t>
      </w:r>
      <w:r>
        <w:rPr>
          <w:rFonts w:hint="eastAsia" w:ascii="宋体" w:hAnsi="宋体" w:eastAsia="宋体" w:cs="宋体"/>
          <w:color w:val="auto"/>
          <w:sz w:val="24"/>
          <w:szCs w:val="24"/>
          <w:highlight w:val="none"/>
          <w:lang w:val="en-US" w:eastAsia="zh-CN" w:bidi="ar-SA"/>
        </w:rPr>
        <w:t xml:space="preserve">领导责任，项目经理是工程的安全生产责任人，对</w:t>
      </w:r>
      <w:r>
        <w:rPr>
          <w:rFonts w:hint="eastAsia" w:ascii="宋体" w:hAnsi="宋体" w:cs="宋体"/>
          <w:color w:val="auto"/>
          <w:sz w:val="24"/>
          <w:szCs w:val="24"/>
          <w:highlight w:val="none"/>
          <w:lang w:val="en-US" w:eastAsia="zh-CN" w:bidi="ar-SA"/>
        </w:rPr>
        <w:t xml:space="preserve">安全生产负有</w:t>
      </w:r>
      <w:r>
        <w:rPr>
          <w:rFonts w:hint="eastAsia" w:ascii="宋体" w:hAnsi="宋体" w:eastAsia="宋体" w:cs="宋体"/>
          <w:color w:val="auto"/>
          <w:sz w:val="24"/>
          <w:szCs w:val="24"/>
          <w:highlight w:val="none"/>
          <w:lang w:val="en-US" w:eastAsia="zh-CN" w:bidi="ar-SA"/>
        </w:rPr>
        <w:t xml:space="preserve">直接责任，专职安全员和安全员是工程现场的安全生产直接责任人，对安全生产具体负责。现场设置的安全机构，应按施工合同约定，配备安全员（其中专职安全员每标段不少于 3 人），专职负责所有员工的安全和治安保卫工作及预防事故的发生。安全机构人员，有权按有关规定发布指令，并采取保护性措施防止事故发生。</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4.承包人在任何</w:t>
      </w:r>
      <w:r>
        <w:rPr>
          <w:rFonts w:hint="eastAsia" w:ascii="宋体" w:hAnsi="宋体" w:cs="宋体"/>
          <w:color w:val="auto"/>
          <w:sz w:val="24"/>
          <w:szCs w:val="24"/>
          <w:highlight w:val="none"/>
          <w:lang w:val="en-US" w:eastAsia="zh-CN" w:bidi="ar-SA"/>
        </w:rPr>
        <w:t xml:space="preserve">时候</w:t>
      </w:r>
      <w:r>
        <w:rPr>
          <w:rFonts w:hint="eastAsia" w:ascii="宋体" w:hAnsi="宋体" w:eastAsia="宋体" w:cs="宋体"/>
          <w:color w:val="auto"/>
          <w:sz w:val="24"/>
          <w:szCs w:val="24"/>
          <w:highlight w:val="none"/>
          <w:lang w:val="en-US" w:eastAsia="zh-CN" w:bidi="ar-SA"/>
        </w:rPr>
        <w:t xml:space="preserve">都应采取各种合理的预防措施，防止其人员发生任何违法、违禁、暴力、违规或妨碍治安的行为。</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5.承包人必须具有省部级行政主管部门颁发的安全生产证书，参加施工的人员，必须</w:t>
      </w:r>
      <w:r>
        <w:rPr>
          <w:rFonts w:hint="eastAsia" w:ascii="宋体" w:hAnsi="宋体" w:cs="宋体"/>
          <w:color w:val="auto"/>
          <w:sz w:val="24"/>
          <w:szCs w:val="24"/>
          <w:highlight w:val="none"/>
          <w:lang w:val="en-US" w:eastAsia="zh-CN" w:bidi="ar-SA"/>
        </w:rPr>
        <w:t xml:space="preserve">接受</w:t>
      </w:r>
      <w:r>
        <w:rPr>
          <w:rFonts w:hint="eastAsia" w:ascii="宋体" w:hAnsi="宋体" w:eastAsia="宋体" w:cs="宋体"/>
          <w:color w:val="auto"/>
          <w:sz w:val="24"/>
          <w:szCs w:val="24"/>
          <w:highlight w:val="none"/>
          <w:lang w:val="en-US" w:eastAsia="zh-CN" w:bidi="ar-SA"/>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6.加强施工中交通运输安全管理，各种运输机械等需划定运输路线行驶。</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7.对于易燃易爆的材料除应专门有效封闭、妥善保管之外，还应</w:t>
      </w:r>
      <w:r>
        <w:rPr>
          <w:rFonts w:hint="eastAsia" w:ascii="宋体" w:hAnsi="宋体" w:cs="宋体"/>
          <w:color w:val="auto"/>
          <w:sz w:val="24"/>
          <w:szCs w:val="24"/>
          <w:highlight w:val="none"/>
          <w:lang w:val="en-US" w:eastAsia="zh-CN" w:bidi="ar-SA"/>
        </w:rPr>
        <w:t xml:space="preserve">配备</w:t>
      </w:r>
      <w:r>
        <w:rPr>
          <w:rFonts w:hint="eastAsia" w:ascii="宋体" w:hAnsi="宋体" w:eastAsia="宋体" w:cs="宋体"/>
          <w:color w:val="auto"/>
          <w:sz w:val="24"/>
          <w:szCs w:val="24"/>
          <w:highlight w:val="none"/>
          <w:lang w:val="en-US" w:eastAsia="zh-CN" w:bidi="ar-SA"/>
        </w:rPr>
        <w:t xml:space="preserve">足够的消防设施，所有施工人员都应熟悉消防设备的性能和使用方法。</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8.操作人员上岗，必须按规定穿戴防护用品。施工负责人和安全检查员应随时检查劳动防护用品的穿戴情况，不按规定穿戴防护用品的人员不得上岗。</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10.施工现场必须具有相关的安全标志牌。</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11.建立主要危险源备案制度，要明确潜在隐患、防范措施和落实责任人。</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三、违约责任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如因发包人违约造成安全事故，将报请有关部门依法追究责任。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如因承包人违约造成安全事故，将报请有关部门依法追究责任。</w:t>
      </w:r>
      <w:r/>
    </w:p>
    <w:p>
      <w:pPr>
        <w:ind w:left="0" w:right="0" w:firstLine="489"/>
        <w:jc w:val="both"/>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本合同</w:t>
      </w:r>
      <w:r>
        <w:rPr>
          <w:rFonts w:hint="eastAsia" w:ascii="宋体" w:hAnsi="宋体" w:cs="宋体"/>
          <w:color w:val="auto"/>
          <w:sz w:val="24"/>
          <w:szCs w:val="24"/>
          <w:highlight w:val="none"/>
          <w:lang w:val="en-US" w:eastAsia="zh-CN" w:bidi="ar-SA"/>
        </w:rPr>
        <w:t xml:space="preserve">一式两份</w:t>
      </w:r>
      <w:r>
        <w:rPr>
          <w:rFonts w:hint="eastAsia" w:ascii="宋体" w:hAnsi="宋体" w:eastAsia="宋体" w:cs="宋体"/>
          <w:color w:val="auto"/>
          <w:sz w:val="24"/>
          <w:szCs w:val="24"/>
          <w:highlight w:val="none"/>
          <w:lang w:val="en-US" w:eastAsia="zh-CN" w:bidi="ar-SA"/>
        </w:rPr>
        <w:t xml:space="preserve">，由双方法定代表人或其授权的代理人签署和加盖公章后生效，全部工程竣工验收后失效。</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 包 人：                                      承 包 人：</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法定代表人或其委托代理人：                      法定代表人或其委托代理人：</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 址：                                         地 址：</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 话：                                         电 话：</w:t>
      </w:r>
      <w:r/>
    </w:p>
    <w:p>
      <w:pPr>
        <w:jc w:val="both"/>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日 期：</w:t>
      </w:r>
      <w:r/>
    </w:p>
    <w:p>
      <w:pPr>
        <w:jc w:val="center"/>
        <w:keepNext/>
        <w:pageBreakBefore w:val="0"/>
        <w:spacing w:line="360" w:lineRule="auto"/>
        <w:rPr>
          <w:rFonts w:ascii="Times New Roman" w:hAnsi="Times New Roman" w:cs="Courier New"/>
          <w:color w:val="auto"/>
          <w:sz w:val="24"/>
          <w:szCs w:val="24"/>
          <w:highlight w:val="none"/>
        </w:rPr>
        <w:outlineLvl w:val="0"/>
      </w:pPr>
      <w:r>
        <w:rPr>
          <w:rFonts w:ascii="黑体" w:hAnsi="Courier New" w:eastAsia="黑体" w:cs="Courier New"/>
          <w:bCs/>
          <w:color w:val="auto"/>
          <w:sz w:val="44"/>
          <w:szCs w:val="21"/>
          <w:highlight w:val="none"/>
          <w:lang w:val="en-US" w:eastAsia="zh-CN" w:bidi="ar-SA"/>
        </w:rPr>
        <w:br w:type="page" w:clear="all"/>
      </w:r>
      <w:bookmarkEnd w:id="197"/>
      <w:r/>
      <w:bookmarkEnd w:id="198"/>
      <w:r/>
      <w:bookmarkEnd w:id="199"/>
      <w:r/>
      <w:bookmarkEnd w:id="200"/>
      <w:r/>
      <w:bookmarkEnd w:id="201"/>
      <w:r/>
      <w:bookmarkStart w:id="205" w:name="_Toc49090575"/>
      <w:r/>
      <w:bookmarkStart w:id="206" w:name="_Toc120614281"/>
      <w:r/>
      <w:bookmarkStart w:id="207" w:name="_Toc26554093"/>
      <w:r>
        <w:rPr>
          <w:rFonts w:hint="eastAsia" w:ascii="Times New Roman" w:hAnsi="Times New Roman" w:eastAsia="黑体"/>
          <w:color w:val="auto"/>
          <w:sz w:val="44"/>
          <w:szCs w:val="44"/>
          <w:highlight w:val="none"/>
        </w:rPr>
        <w:t xml:space="preserve">第四章  采购需求</w:t>
      </w:r>
      <w:r/>
    </w:p>
    <w:p>
      <w:pPr>
        <w:ind w:firstLine="480"/>
        <w:keepLines w:val="0"/>
        <w:keepNext w:val="0"/>
        <w:pageBreakBefore w:val="0"/>
        <w:spacing w:line="400" w:lineRule="exact"/>
        <w:widowControl w:val="off"/>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项目属性：工程类项目</w:t>
      </w:r>
      <w:r/>
    </w:p>
    <w:p>
      <w:pPr>
        <w:ind w:firstLine="480"/>
        <w:keepLines w:val="0"/>
        <w:keepNext w:val="0"/>
        <w:pageBreakBefore w:val="0"/>
        <w:spacing w:line="400" w:lineRule="exact"/>
        <w:widowControl w:val="off"/>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本项目采购标的对应的中小企业划分标准所属行业：建筑业</w:t>
      </w:r>
      <w:r/>
    </w:p>
    <w:p>
      <w:pPr>
        <w:ind w:firstLine="480"/>
        <w:keepLines w:val="0"/>
        <w:keepNext w:val="0"/>
        <w:pageBreakBefore w:val="0"/>
        <w:spacing w:line="400" w:lineRule="exact"/>
        <w:widowControl w:val="off"/>
        <w:rPr>
          <w:color w:val="auto"/>
          <w:highlight w:val="none"/>
        </w:rPr>
      </w:pPr>
      <w:r>
        <w:rPr>
          <w:rFonts w:hint="eastAsia" w:ascii="Times New Roman" w:hAnsi="Times New Roman" w:cs="Courier New"/>
          <w:color w:val="auto"/>
          <w:sz w:val="24"/>
          <w:szCs w:val="24"/>
          <w:highlight w:val="none"/>
        </w:rPr>
        <w:t xml:space="preserve">本项目不接受进口产品。</w:t>
      </w:r>
      <w:r/>
    </w:p>
    <w:p>
      <w:pPr>
        <w:numPr>
          <w:ilvl w:val="0"/>
          <w:numId w:val="0"/>
        </w:num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rPr>
      </w:pPr>
      <w:r>
        <w:rPr>
          <w:rFonts w:hint="eastAsia" w:ascii="Times New Roman" w:hAnsi="Times New Roman" w:eastAsia="宋体" w:cs="Courier New"/>
          <w:b/>
          <w:bCs/>
          <w:color w:val="auto"/>
          <w:sz w:val="24"/>
          <w:szCs w:val="24"/>
          <w:highlight w:val="none"/>
        </w:rPr>
        <w:t xml:space="preserve">一、</w:t>
      </w:r>
      <w:r>
        <w:rPr>
          <w:rFonts w:hint="eastAsia" w:ascii="Times New Roman" w:hAnsi="Times New Roman" w:cs="Courier New"/>
          <w:b/>
          <w:bCs/>
          <w:color w:val="auto"/>
          <w:sz w:val="24"/>
          <w:szCs w:val="24"/>
          <w:highlight w:val="none"/>
        </w:rPr>
        <w:t xml:space="preserve">项目概况</w:t>
      </w:r>
      <w:r/>
    </w:p>
    <w:p>
      <w:pPr>
        <w:numPr>
          <w:ilvl w:val="0"/>
          <w:numId w:val="0"/>
        </w:num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（一）项目简介</w:t>
      </w:r>
      <w:r/>
    </w:p>
    <w:p>
      <w:pPr>
        <w:ind w:left="0" w:firstLine="480"/>
        <w:keepLines w:val="0"/>
        <w:keepNext w:val="0"/>
        <w:pageBreakBefore w:val="0"/>
        <w:spacing w:line="400" w:lineRule="exact"/>
        <w:widowControl w:val="off"/>
        <w:rPr>
          <w:rFonts w:ascii="Times New Roman" w:hAnsi="Times New Roman"/>
          <w:color w:val="auto"/>
          <w:sz w:val="24"/>
          <w:szCs w:val="24"/>
          <w:highlight w:val="none"/>
          <w:u w:val="single"/>
        </w:rPr>
      </w:pPr>
      <w:r>
        <w:rPr>
          <w:rFonts w:hint="eastAsia" w:ascii="Times New Roman" w:hAnsi="Times New Roman" w:cs="Courier New"/>
          <w:color w:val="auto"/>
          <w:sz w:val="24"/>
          <w:szCs w:val="24"/>
          <w:highlight w:val="none"/>
        </w:rPr>
        <w:t xml:space="preserve">本次采购内容</w:t>
      </w:r>
      <w:r>
        <w:rPr>
          <w:rFonts w:hint="eastAsia" w:ascii="Times New Roman" w:hAnsi="Times New Roman" w:cs="Courier New"/>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江苏省宿迁中学田径场改造项目</w:t>
      </w:r>
      <w:r>
        <w:rPr>
          <w:rFonts w:hint="eastAsia" w:ascii="Times New Roman" w:hAnsi="Times New Roman" w:eastAsia="宋体" w:cs="Courier New"/>
          <w:color w:val="auto"/>
          <w:sz w:val="24"/>
          <w:szCs w:val="24"/>
          <w:highlight w:val="none"/>
        </w:rPr>
        <w:t xml:space="preserve">，具体详见工程量清单及图纸内容。</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（二）付款方式：</w:t>
      </w:r>
      <w:r/>
    </w:p>
    <w:p>
      <w:pPr>
        <w:ind w:firstLine="480"/>
        <w:keepLines w:val="0"/>
        <w:keepNext w:val="0"/>
        <w:pageBreakBefore w:val="0"/>
        <w:spacing w:line="400" w:lineRule="exact"/>
        <w:widowControl w:val="off"/>
        <w:rPr>
          <w:rFonts w:hint="eastAsia" w:ascii="宋体" w:hAnsi="宋体" w:eastAsia="宋体" w:cs="宋体"/>
          <w:b w:val="0"/>
          <w:bCs w:val="0"/>
          <w:color w:val="auto"/>
          <w:sz w:val="24"/>
          <w:highlight w:val="none"/>
          <w:lang w:val="en-US" w:eastAsia="zh-CN"/>
        </w:rPr>
      </w:pPr>
      <w:r>
        <w:rPr>
          <w:rFonts w:ascii="宋体" w:hAnsi="宋体" w:eastAsia="宋体" w:cs="宋体"/>
          <w:color w:val="auto"/>
          <w:sz w:val="24"/>
        </w:rPr>
        <w:t xml:space="preserve"> </w:t>
      </w:r>
      <w:r>
        <w:rPr>
          <w:rFonts w:hint="eastAsia" w:ascii="宋体" w:hAnsi="宋体" w:cs="宋体"/>
          <w:b w:val="0"/>
          <w:bCs w:val="0"/>
          <w:color w:val="auto"/>
          <w:sz w:val="24"/>
          <w:highlight w:val="none"/>
          <w:lang w:val="en-US" w:eastAsia="zh-CN"/>
        </w:rPr>
        <w:t xml:space="preserve">预付款：签订合同后支付合同总价款的10%；</w:t>
      </w:r>
      <w:r>
        <w:rPr>
          <w:rFonts w:hint="eastAsia" w:ascii="宋体" w:hAnsi="宋体" w:eastAsia="宋体" w:cs="宋体"/>
          <w:b w:val="0"/>
          <w:bCs w:val="0"/>
          <w:color w:val="auto"/>
          <w:sz w:val="24"/>
          <w:highlight w:val="none"/>
          <w:lang w:val="en-US" w:eastAsia="zh-CN"/>
        </w:rPr>
        <w:t xml:space="preserve"> </w:t>
      </w:r>
      <w:r/>
    </w:p>
    <w:p>
      <w:pPr>
        <w:ind w:firstLine="480"/>
        <w:keepLines w:val="0"/>
        <w:keepNext w:val="0"/>
        <w:pageBreakBefore w:val="0"/>
        <w:spacing w:line="4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进度款：工程完工且竣工验收合格后付至合同价款的80%，审计结束后付至审定价的97%，余款待缺陷责任期</w:t>
      </w:r>
      <w:r>
        <w:rPr>
          <w:rFonts w:hint="eastAsia" w:ascii="宋体" w:hAnsi="宋体" w:cs="宋体"/>
          <w:b w:val="0"/>
          <w:bCs w:val="0"/>
          <w:color w:val="auto"/>
          <w:sz w:val="24"/>
          <w:highlight w:val="none"/>
          <w:lang w:val="en-US" w:eastAsia="zh-CN"/>
        </w:rPr>
        <w:t xml:space="preserve">（二年）</w:t>
      </w:r>
      <w:r>
        <w:rPr>
          <w:rFonts w:hint="eastAsia" w:ascii="宋体" w:hAnsi="宋体" w:eastAsia="宋体" w:cs="宋体"/>
          <w:b w:val="0"/>
          <w:bCs w:val="0"/>
          <w:color w:val="auto"/>
          <w:sz w:val="24"/>
          <w:highlight w:val="none"/>
          <w:lang w:val="en-US" w:eastAsia="zh-CN"/>
        </w:rPr>
        <w:t xml:space="preserve">满无质量问题后一次性付清（无息）。</w:t>
      </w:r>
      <w:r/>
    </w:p>
    <w:p>
      <w:pPr>
        <w:ind w:firstLine="480"/>
        <w:keepLines w:val="0"/>
        <w:keepNext w:val="0"/>
        <w:pageBreakBefore w:val="0"/>
        <w:spacing w:line="40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注：在签订合同时，成交人明确表示无需预付款或者主动要求降低预付款比例的金额，采购人可不适用预付款规定。</w:t>
      </w:r>
      <w:r/>
    </w:p>
    <w:p>
      <w:pPr>
        <w:ind w:firstLine="480"/>
        <w:keepLines w:val="0"/>
        <w:keepNext w:val="0"/>
        <w:pageBreakBefore w:val="0"/>
        <w:spacing w:line="400" w:lineRule="exact"/>
        <w:widowControl w:val="off"/>
        <w:rPr>
          <w:rFonts w:ascii="Times New Roman" w:hAnsi="Times New Roman" w:cs="Courier New"/>
          <w:b w:val="0"/>
          <w:bCs w:val="0"/>
          <w:color w:val="auto"/>
          <w:sz w:val="24"/>
          <w:szCs w:val="24"/>
          <w:highlight w:val="none"/>
        </w:rPr>
      </w:pPr>
      <w:r>
        <w:rPr>
          <w:rFonts w:hint="eastAsia" w:ascii="Times New Roman" w:hAnsi="Times New Roman" w:cs="Courier New"/>
          <w:b w:val="0"/>
          <w:bCs w:val="0"/>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keepLines w:val="0"/>
        <w:keepNext w:val="0"/>
        <w:pageBreakBefore w:val="0"/>
        <w:spacing w:line="400" w:lineRule="exact"/>
        <w:widowControl w:val="off"/>
        <w:rPr>
          <w:rFonts w:hint="eastAsia" w:ascii="Times New Roman" w:hAnsi="Times New Roman" w:eastAsia="宋体" w:cs="Courier New"/>
          <w:b w:val="0"/>
          <w:bCs w:val="0"/>
          <w:color w:val="auto"/>
          <w:sz w:val="24"/>
          <w:szCs w:val="24"/>
          <w:highlight w:val="none"/>
          <w:lang w:eastAsia="zh-CN"/>
        </w:rPr>
      </w:pPr>
      <w:r>
        <w:rPr>
          <w:rFonts w:hint="eastAsia" w:ascii="Times New Roman" w:hAnsi="Times New Roman" w:cs="Courier New"/>
          <w:b w:val="0"/>
          <w:bCs w:val="0"/>
          <w:color w:val="auto"/>
          <w:sz w:val="24"/>
          <w:szCs w:val="24"/>
          <w:highlight w:val="none"/>
          <w:lang w:eastAsia="zh-CN"/>
        </w:rPr>
        <w:t xml:space="preserve">（</w:t>
      </w:r>
      <w:r>
        <w:rPr>
          <w:rFonts w:hint="eastAsia" w:ascii="Times New Roman" w:hAnsi="Times New Roman" w:cs="Courier New"/>
          <w:b w:val="0"/>
          <w:bCs w:val="0"/>
          <w:color w:val="auto"/>
          <w:sz w:val="24"/>
          <w:szCs w:val="24"/>
          <w:highlight w:val="none"/>
          <w:lang w:val="en-US" w:eastAsia="zh-CN"/>
        </w:rPr>
        <w:t xml:space="preserve">三</w:t>
      </w:r>
      <w:r>
        <w:rPr>
          <w:rFonts w:hint="eastAsia" w:ascii="Times New Roman" w:hAnsi="Times New Roman" w:cs="Courier New"/>
          <w:b w:val="0"/>
          <w:bCs w:val="0"/>
          <w:color w:val="auto"/>
          <w:sz w:val="24"/>
          <w:szCs w:val="24"/>
          <w:highlight w:val="none"/>
          <w:lang w:eastAsia="zh-CN"/>
        </w:rPr>
        <w:t xml:space="preserve">）</w:t>
      </w:r>
      <w:r>
        <w:rPr>
          <w:rFonts w:hint="eastAsia" w:ascii="Times New Roman" w:hAnsi="Times New Roman" w:cs="Courier New"/>
          <w:b w:val="0"/>
          <w:bCs w:val="0"/>
          <w:color w:val="auto"/>
          <w:sz w:val="24"/>
          <w:szCs w:val="24"/>
          <w:highlight w:val="none"/>
        </w:rPr>
        <w:t xml:space="preserve">施工工期：</w:t>
      </w:r>
      <w:r>
        <w:rPr>
          <w:rFonts w:hint="eastAsia" w:ascii="Times New Roman" w:hAnsi="Times New Roman" w:cs="Courier New"/>
          <w:b w:val="0"/>
          <w:bCs w:val="0"/>
          <w:color w:val="auto"/>
          <w:sz w:val="24"/>
          <w:szCs w:val="24"/>
          <w:highlight w:val="none"/>
          <w:lang w:val="en-US" w:eastAsia="zh-CN"/>
        </w:rPr>
        <w:t xml:space="preserve">60日历天。</w:t>
      </w:r>
      <w:r/>
    </w:p>
    <w:p>
      <w:pPr>
        <w:ind w:firstLine="480"/>
        <w:keepLines w:val="0"/>
        <w:keepNext w:val="0"/>
        <w:pageBreakBefore w:val="0"/>
        <w:spacing w:line="400" w:lineRule="exact"/>
        <w:widowControl w:val="off"/>
        <w:rPr>
          <w:rFonts w:hint="eastAsia" w:ascii="Times New Roman" w:hAnsi="Times New Roman" w:cs="Courier New"/>
          <w:b w:val="0"/>
          <w:bCs w:val="0"/>
          <w:color w:val="auto"/>
          <w:sz w:val="24"/>
          <w:szCs w:val="24"/>
          <w:highlight w:val="none"/>
          <w:lang w:val="en-US" w:eastAsia="zh-CN"/>
        </w:rPr>
      </w:pPr>
      <w:r>
        <w:rPr>
          <w:rFonts w:hint="eastAsia" w:ascii="Times New Roman" w:hAnsi="Times New Roman" w:cs="Courier New"/>
          <w:b w:val="0"/>
          <w:bCs w:val="0"/>
          <w:color w:val="auto"/>
          <w:sz w:val="24"/>
          <w:szCs w:val="24"/>
          <w:highlight w:val="none"/>
          <w:lang w:val="en-US" w:eastAsia="zh-CN"/>
        </w:rPr>
        <w:t xml:space="preserve">（四）质保期：自竣工验收合格之日起，棋类活动区质保期2年，看台饰面质保期5年，塑胶跑道、人造草坪、排水系统质保期8年。质保期内不可抗力因素造成的开裂、脱落、起泡、脱层、大面积异常褪色等质量缺陷，由承包方无偿维修更换并恢复原状。</w:t>
      </w:r>
      <w:r/>
    </w:p>
    <w:p>
      <w:pPr>
        <w:ind w:firstLine="480"/>
        <w:keepLines w:val="0"/>
        <w:keepNext w:val="0"/>
        <w:pageBreakBefore w:val="0"/>
        <w:spacing w:line="400" w:lineRule="exact"/>
        <w:widowControl w:val="off"/>
        <w:rPr>
          <w:rFonts w:hint="eastAsia" w:ascii="Times New Roman" w:hAnsi="Times New Roman" w:cs="Courier New"/>
          <w:b w:val="0"/>
          <w:bCs w:val="0"/>
          <w:color w:val="auto"/>
          <w:sz w:val="24"/>
          <w:szCs w:val="24"/>
          <w:highlight w:val="none"/>
          <w:lang w:val="en-US" w:eastAsia="zh-CN"/>
        </w:rPr>
      </w:pPr>
      <w:r>
        <w:rPr>
          <w:rFonts w:hint="eastAsia" w:ascii="Times New Roman" w:hAnsi="Times New Roman" w:cs="Courier New"/>
          <w:b w:val="0"/>
          <w:bCs w:val="0"/>
          <w:color w:val="auto"/>
          <w:sz w:val="24"/>
          <w:szCs w:val="24"/>
          <w:highlight w:val="none"/>
          <w:lang w:val="en-US" w:eastAsia="zh-CN"/>
        </w:rPr>
        <w:t xml:space="preserve">（五）质量要求：合格。符合国家、行业技术要求和标准，符合本项目磋商文件需求、投标响应文件及其承诺。</w:t>
      </w:r>
      <w:r/>
    </w:p>
    <w:p>
      <w:pPr>
        <w:ind w:left="479" w:firstLine="0"/>
        <w:keepLines w:val="0"/>
        <w:keepNext w:val="0"/>
        <w:pageBreakBefore w:val="0"/>
        <w:spacing w:line="400" w:lineRule="exact"/>
        <w:widowControl w:val="off"/>
        <w:rPr>
          <w:rFonts w:hint="eastAsia" w:ascii="Times New Roman" w:hAnsi="Times New Roman" w:cs="Courier New"/>
          <w:b w:val="0"/>
          <w:bCs w:val="0"/>
          <w:color w:val="auto"/>
          <w:sz w:val="24"/>
          <w:szCs w:val="24"/>
          <w:highlight w:val="none"/>
          <w:lang w:val="en-US" w:eastAsia="zh-CN"/>
        </w:rPr>
      </w:pPr>
      <w:r>
        <w:rPr>
          <w:rFonts w:hint="eastAsia" w:ascii="Times New Roman" w:hAnsi="Times New Roman" w:cs="Courier New"/>
          <w:b w:val="0"/>
          <w:bCs w:val="0"/>
          <w:color w:val="auto"/>
          <w:sz w:val="24"/>
          <w:szCs w:val="24"/>
          <w:highlight w:val="none"/>
          <w:lang w:val="en-US" w:eastAsia="zh-CN"/>
        </w:rPr>
        <w:t xml:space="preserve">（六）验收条件：根据技术要求全部完成后，项目竣工且提供竣工验收资料。 验收主体：江苏省宿迁中学。</w:t>
      </w:r>
      <w:r/>
    </w:p>
    <w:p>
      <w:pPr>
        <w:ind w:firstLine="480"/>
        <w:keepLines w:val="0"/>
        <w:keepNext w:val="0"/>
        <w:pageBreakBefore w:val="0"/>
        <w:spacing w:line="400" w:lineRule="exact"/>
        <w:widowControl w:val="off"/>
        <w:rPr>
          <w:rFonts w:hint="eastAsia" w:ascii="Times New Roman" w:hAnsi="Times New Roman" w:cs="Courier New"/>
          <w:b w:val="0"/>
          <w:bCs w:val="0"/>
          <w:color w:val="auto"/>
          <w:sz w:val="24"/>
          <w:szCs w:val="24"/>
          <w:highlight w:val="none"/>
          <w:lang w:val="en-US" w:eastAsia="zh-CN"/>
        </w:rPr>
      </w:pPr>
      <w:r>
        <w:rPr>
          <w:rFonts w:hint="eastAsia" w:ascii="Times New Roman" w:hAnsi="Times New Roman" w:cs="Courier New"/>
          <w:b w:val="0"/>
          <w:bCs w:val="0"/>
          <w:color w:val="auto"/>
          <w:sz w:val="24"/>
          <w:szCs w:val="24"/>
          <w:highlight w:val="none"/>
          <w:lang w:val="en-US" w:eastAsia="zh-CN"/>
        </w:rPr>
        <w:t xml:space="preserve">验收时间：在满足合同验收条件情况下，采购人在 3 个工作日内组织验收并出具验收书。</w:t>
      </w:r>
      <w:r/>
    </w:p>
    <w:p>
      <w:pPr>
        <w:numPr>
          <w:ilvl w:val="0"/>
          <w:numId w:val="0"/>
        </w:numPr>
        <w:ind w:firstLine="480"/>
        <w:keepLines w:val="0"/>
        <w:keepNext w:val="0"/>
        <w:pageBreakBefore w:val="0"/>
        <w:spacing w:line="400" w:lineRule="exact"/>
        <w:widowControl w:val="off"/>
        <w:rPr>
          <w:rFonts w:hint="default" w:ascii="Times New Roman" w:hAnsi="Times New Roman" w:cs="Courier New"/>
          <w:b w:val="0"/>
          <w:bCs w:val="0"/>
          <w:color w:val="auto"/>
          <w:sz w:val="24"/>
          <w:szCs w:val="24"/>
          <w:highlight w:val="none"/>
          <w:lang w:val="en-US" w:eastAsia="zh-CN"/>
        </w:rPr>
      </w:pPr>
      <w:r>
        <w:rPr>
          <w:rFonts w:hint="eastAsia" w:ascii="Times New Roman" w:hAnsi="Times New Roman" w:eastAsia="宋体" w:cs="Courier New"/>
          <w:b w:val="0"/>
          <w:bCs w:val="0"/>
          <w:color w:val="auto"/>
          <w:sz w:val="24"/>
          <w:szCs w:val="24"/>
          <w:highlight w:val="none"/>
          <w:lang w:val="en-US" w:eastAsia="zh-CN"/>
        </w:rPr>
        <w:t xml:space="preserve">验收标准：符合国家、行业技术要求和标准</w:t>
      </w:r>
      <w:r>
        <w:rPr>
          <w:rFonts w:hint="eastAsia" w:ascii="Times New Roman" w:hAnsi="Times New Roman" w:cs="Courier New"/>
          <w:b w:val="0"/>
          <w:bCs w:val="0"/>
          <w:color w:val="auto"/>
          <w:sz w:val="24"/>
          <w:szCs w:val="24"/>
          <w:highlight w:val="none"/>
          <w:lang w:val="en-US" w:eastAsia="zh-CN"/>
        </w:rPr>
        <w:t xml:space="preserve">，</w:t>
      </w:r>
      <w:r>
        <w:rPr>
          <w:rFonts w:hint="eastAsia" w:ascii="Times New Roman" w:hAnsi="Times New Roman" w:eastAsia="宋体" w:cs="Courier New"/>
          <w:b w:val="0"/>
          <w:bCs w:val="0"/>
          <w:color w:val="auto"/>
          <w:sz w:val="24"/>
          <w:szCs w:val="24"/>
          <w:highlight w:val="none"/>
          <w:lang w:val="en-US" w:eastAsia="zh-CN"/>
        </w:rPr>
        <w:t xml:space="preserve">符合本项目磋商文件需求、响应文件及其承诺。同时委托具备 CMA 资质的第三方检测机构进行抽样检测，对塑胶跑道区、人造草坪区依据GB36246-2018、GB/T 43564-2023、GB/T20394-2019、GB/T 43566-2023抽样检测的检测报告作为</w:t>
      </w:r>
      <w:r>
        <w:rPr>
          <w:rFonts w:hint="eastAsia" w:ascii="Times New Roman" w:hAnsi="Times New Roman" w:cs="Courier New"/>
          <w:b w:val="0"/>
          <w:bCs w:val="0"/>
          <w:color w:val="auto"/>
          <w:sz w:val="24"/>
          <w:szCs w:val="24"/>
          <w:highlight w:val="none"/>
          <w:lang w:val="en-US" w:eastAsia="zh-CN"/>
        </w:rPr>
        <w:t xml:space="preserve">数据</w:t>
      </w:r>
      <w:r>
        <w:rPr>
          <w:rFonts w:hint="eastAsia" w:ascii="Times New Roman" w:hAnsi="Times New Roman" w:eastAsia="宋体" w:cs="Courier New"/>
          <w:b w:val="0"/>
          <w:bCs w:val="0"/>
          <w:color w:val="auto"/>
          <w:sz w:val="24"/>
          <w:szCs w:val="24"/>
          <w:highlight w:val="none"/>
          <w:lang w:val="en-US" w:eastAsia="zh-CN"/>
        </w:rPr>
        <w:t xml:space="preserve">依据。</w:t>
      </w:r>
      <w:r>
        <w:rPr>
          <w:rFonts w:hint="eastAsia" w:ascii="Times New Roman" w:hAnsi="Times New Roman" w:cs="Courier New"/>
          <w:b w:val="0"/>
          <w:bCs w:val="0"/>
          <w:color w:val="auto"/>
          <w:sz w:val="24"/>
          <w:szCs w:val="24"/>
          <w:highlight w:val="none"/>
          <w:lang w:val="en-US" w:eastAsia="zh-CN"/>
        </w:rPr>
        <w:t xml:space="preserve">对</w:t>
      </w:r>
      <w:r>
        <w:rPr>
          <w:rFonts w:hint="eastAsia" w:ascii="宋体" w:hAnsi="宋体" w:eastAsia="宋体" w:cs="宋体"/>
          <w:b w:val="0"/>
          <w:bCs w:val="0"/>
          <w:color w:val="auto"/>
          <w:sz w:val="24"/>
          <w:szCs w:val="24"/>
          <w:highlight w:val="none"/>
          <w:lang w:val="en-US" w:eastAsia="zh-CN"/>
        </w:rPr>
        <w:t xml:space="preserve">聚脲地坪</w:t>
      </w:r>
      <w:r>
        <w:rPr>
          <w:rFonts w:hint="eastAsia" w:ascii="宋体" w:hAnsi="宋体" w:cs="宋体"/>
          <w:b w:val="0"/>
          <w:bCs w:val="0"/>
          <w:color w:val="auto"/>
          <w:sz w:val="24"/>
          <w:szCs w:val="24"/>
          <w:highlight w:val="none"/>
          <w:lang w:val="en-US" w:eastAsia="zh-CN"/>
        </w:rPr>
        <w:t xml:space="preserve">依据</w:t>
      </w:r>
      <w:r>
        <w:rPr>
          <w:rFonts w:hint="eastAsia" w:ascii="Times New Roman" w:hAnsi="Times New Roman" w:cs="Courier New"/>
          <w:b w:val="0"/>
          <w:bCs w:val="0"/>
          <w:color w:val="auto"/>
          <w:sz w:val="24"/>
          <w:szCs w:val="24"/>
          <w:highlight w:val="none"/>
          <w:lang w:val="en-US" w:eastAsia="zh-CN"/>
        </w:rPr>
        <w:t xml:space="preserve">GB/T 23446-2025《喷涂聚脲防水涂料》、GB/T 22374-2018《地坪涂装材料》及中小学场地安全环保要求</w:t>
      </w:r>
      <w:r>
        <w:rPr>
          <w:rFonts w:hint="eastAsia" w:ascii="Times New Roman" w:hAnsi="Times New Roman" w:eastAsia="宋体" w:cs="Courier New"/>
          <w:b w:val="0"/>
          <w:bCs w:val="0"/>
          <w:color w:val="auto"/>
          <w:sz w:val="24"/>
          <w:szCs w:val="24"/>
          <w:highlight w:val="none"/>
          <w:lang w:val="en-US" w:eastAsia="zh-CN"/>
        </w:rPr>
        <w:t xml:space="preserve">抽样检测的检测报告作为</w:t>
      </w:r>
      <w:r>
        <w:rPr>
          <w:rFonts w:hint="eastAsia" w:ascii="Times New Roman" w:hAnsi="Times New Roman" w:cs="Courier New"/>
          <w:b w:val="0"/>
          <w:bCs w:val="0"/>
          <w:color w:val="auto"/>
          <w:sz w:val="24"/>
          <w:szCs w:val="24"/>
          <w:highlight w:val="none"/>
          <w:lang w:val="en-US" w:eastAsia="zh-CN"/>
        </w:rPr>
        <w:t xml:space="preserve">数据</w:t>
      </w:r>
      <w:r>
        <w:rPr>
          <w:rFonts w:hint="eastAsia" w:ascii="Times New Roman" w:hAnsi="Times New Roman" w:eastAsia="宋体" w:cs="Courier New"/>
          <w:b w:val="0"/>
          <w:bCs w:val="0"/>
          <w:color w:val="auto"/>
          <w:sz w:val="24"/>
          <w:szCs w:val="24"/>
          <w:highlight w:val="none"/>
          <w:lang w:val="en-US" w:eastAsia="zh-CN"/>
        </w:rPr>
        <w:t xml:space="preserve">依据</w:t>
      </w:r>
      <w:r>
        <w:rPr>
          <w:rFonts w:hint="eastAsia" w:ascii="Times New Roman" w:hAnsi="Times New Roman" w:cs="Courier New"/>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验收程序、内容及履约：由采购人、设计单位及监理单位（如有）等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验收结合项目现场和清单及图纸进行，供应商须务必确保项目实施满足甲方对项目所需功能要求，因供应商考虑不全等因素产生后果由供应商自行承担。</w:t>
      </w:r>
      <w:r/>
    </w:p>
    <w:p>
      <w:p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lang w:val="en-US" w:eastAsia="zh-CN"/>
        </w:rPr>
      </w:pPr>
      <w:r>
        <w:rPr>
          <w:rFonts w:hint="eastAsia" w:ascii="Times New Roman" w:hAnsi="Times New Roman" w:cs="Courier New"/>
          <w:b/>
          <w:bCs/>
          <w:color w:val="auto"/>
          <w:sz w:val="24"/>
          <w:szCs w:val="24"/>
          <w:highlight w:val="none"/>
          <w:lang w:val="en-US" w:eastAsia="zh-CN"/>
        </w:rPr>
        <w:t xml:space="preserve">二、图纸、工程量清单</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rtl w:val="0"/>
          <w:lang w:val="en-US" w:eastAsia="zh-CN"/>
        </w:rPr>
      </w:pPr>
      <w:r>
        <w:rPr>
          <w:rFonts w:hint="eastAsia" w:ascii="Times New Roman" w:hAnsi="Times New Roman" w:cs="Courier New"/>
          <w:color w:val="auto"/>
          <w:sz w:val="24"/>
          <w:szCs w:val="24"/>
          <w:highlight w:val="none"/>
          <w:lang w:val="en-US" w:eastAsia="zh-CN"/>
        </w:rPr>
        <w:t xml:space="preserve">工程量清单及图纸：另附</w:t>
      </w:r>
      <w:r>
        <w:rPr>
          <w:rFonts w:hint="eastAsia" w:ascii="Times New Roman" w:hAnsi="Times New Roman" w:cs="Courier New"/>
          <w:color w:val="auto"/>
          <w:sz w:val="24"/>
          <w:szCs w:val="24"/>
          <w:highlight w:val="none"/>
        </w:rPr>
        <w:t xml:space="preserve">（工程量清单及图纸请各潜在投标人至宿迁市政府采购网本项目公告附件下载）</w:t>
      </w:r>
      <w:r>
        <w:rPr>
          <w:rFonts w:hint="eastAsia" w:ascii="Times New Roman" w:hAnsi="Times New Roman" w:cs="Courier New"/>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lang w:val="en-US" w:eastAsia="zh-CN"/>
        </w:rPr>
      </w:pPr>
      <w:r>
        <w:rPr>
          <w:rFonts w:hint="eastAsia" w:ascii="Times New Roman" w:hAnsi="Times New Roman" w:cs="Courier New"/>
          <w:b/>
          <w:bCs/>
          <w:color w:val="auto"/>
          <w:sz w:val="24"/>
          <w:szCs w:val="24"/>
          <w:highlight w:val="none"/>
          <w:lang w:val="en-US" w:eastAsia="zh-CN"/>
        </w:rPr>
        <w:t xml:space="preserve">三、工程技术规范、相关标准</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依据设计施工图和技术文件要求，本工程项目的材料、设备、施工必须达到现行国家、省、市、行业的法规、规范的要求。工程建设以国家、省、市、行业相关规范和标准为依据。</w:t>
      </w:r>
      <w:r/>
    </w:p>
    <w:p>
      <w:pPr>
        <w:ind w:firstLine="480"/>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四、材料的质量和检测要求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（一）全塑型自结纹塑胶跑道</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非</w:t>
      </w:r>
      <w:r>
        <w:rPr>
          <w:rFonts w:hint="eastAsia" w:ascii="宋体" w:hAnsi="宋体" w:eastAsia="宋体" w:cs="宋体"/>
          <w:b w:val="0"/>
          <w:bCs w:val="0"/>
          <w:color w:val="auto"/>
          <w:sz w:val="24"/>
          <w:szCs w:val="24"/>
          <w:highlight w:val="none"/>
        </w:rPr>
        <w:t xml:space="preserve">渗水型）</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1.结构与施工要求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基础：基础维护、干燥清洁后，滚涂专用防水底漆，渗透进基础微细孔内，固化后加固基面，增强基础与底层之间的粘结力。</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平整度合格率：任何位置3米塔尺3mm水平误差以下，塑胶跑道平整度合格率不小于85%。 </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坡度：横向 ≤0.8%，纵向 ≤0.1%。 </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田径赛场地各项助跑道（区）长度、坡度落地区范围、落地区厚度、圆心角等各项技术指标必须符合规则要求与体育工艺设计要求。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场地排水要求：塑胶跑道表面要求在雨后20分钟无积水。</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外观：无裂痕或分层；防滑层与底胶层粘合牢固、无凹凸；色泽均匀、耐久。</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标志线：标志线应清晰、不反光，无明显虚边、与面层粘合牢固。各标志线位置距终点线间的距离长度不允许出现负差，其正差应小于1/1000。符合国际田径协会联合会场地设施标准相关规定。</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2.产品技术需求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依据 GB 36246-2018《中小学合成材料面层运动场地》、GB/T 43564-2023《中小学合成材料面层田径场地》，学校田径场拟采用国标强制要求+优质的模式。</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跑道面层</w:t>
      </w:r>
      <w:r>
        <w:rPr>
          <w:rFonts w:hint="eastAsia" w:ascii="宋体" w:hAnsi="宋体" w:eastAsia="宋体" w:cs="宋体"/>
          <w:b w:val="0"/>
          <w:bCs w:val="0"/>
          <w:color w:val="auto"/>
          <w:sz w:val="24"/>
          <w:szCs w:val="24"/>
          <w:highlight w:val="none"/>
        </w:rPr>
        <w:t xml:space="preserve">厚度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教学场点</w:t>
      </w:r>
      <w:r>
        <w:rPr>
          <w:rFonts w:hint="eastAsia" w:ascii="宋体" w:hAnsi="宋体" w:eastAsia="宋体" w:cs="宋体"/>
          <w:b w:val="0"/>
          <w:bCs w:val="0"/>
          <w:color w:val="auto"/>
          <w:sz w:val="24"/>
          <w:szCs w:val="24"/>
          <w:highlight w:val="none"/>
        </w:rPr>
        <w:t xml:space="preserve">≥13mm</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部分区域</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冲击吸收/（%）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35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垂直变形/</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mm</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0.6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3.0</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拉伸强度：≥0.8MPa</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拉断伸长率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≥85%</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抗滑值（湿测）</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≥47</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耐磨性（g/1000转）</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无机填料含量检测值</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≤45%</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气味等级≤2级、18种多环芳烃总和未检出</w:t>
      </w:r>
      <w:r>
        <w:rPr>
          <w:rFonts w:hint="eastAsia" w:ascii="宋体" w:hAnsi="宋体" w:eastAsia="宋体" w:cs="宋体"/>
          <w:b w:val="0"/>
          <w:bCs w:val="0"/>
          <w:color w:val="auto"/>
          <w:sz w:val="24"/>
          <w:szCs w:val="24"/>
          <w:highlight w:val="none"/>
          <w:lang w:val="en-US" w:eastAsia="zh-CN" w:bidi="ar"/>
        </w:rPr>
        <w:t xml:space="preserve">（检出限</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0.1mg/kg）</w:t>
      </w:r>
      <w:r>
        <w:rPr>
          <w:rFonts w:hint="eastAsia" w:ascii="宋体" w:hAnsi="宋体" w:cs="宋体"/>
          <w:b w:val="0"/>
          <w:bCs w:val="0"/>
          <w:color w:val="auto"/>
          <w:sz w:val="24"/>
          <w:szCs w:val="24"/>
          <w:highlight w:val="none"/>
          <w:lang w:val="en-US" w:eastAsia="zh-CN" w:bidi="ar"/>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耐人工气候老化（500h）后，拉伸强度</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拉断伸长率</w:t>
      </w:r>
      <w:r>
        <w:rPr>
          <w:rFonts w:hint="eastAsia" w:ascii="宋体" w:hAnsi="宋体" w:cs="宋体"/>
          <w:b w:val="0"/>
          <w:bCs w:val="0"/>
          <w:color w:val="auto"/>
          <w:sz w:val="24"/>
          <w:szCs w:val="24"/>
          <w:highlight w:val="none"/>
          <w:lang w:val="en-US" w:eastAsia="zh-CN"/>
        </w:rPr>
        <w:t xml:space="preserve">老化后测定值均不低于老化前测定值的</w:t>
      </w:r>
      <w:r>
        <w:rPr>
          <w:rFonts w:hint="eastAsia" w:ascii="宋体" w:hAnsi="宋体" w:eastAsia="宋体" w:cs="宋体"/>
          <w:b w:val="0"/>
          <w:bCs w:val="0"/>
          <w:color w:val="auto"/>
          <w:sz w:val="24"/>
          <w:szCs w:val="24"/>
          <w:highlight w:val="none"/>
          <w:lang w:val="en-US" w:eastAsia="zh-CN"/>
        </w:rPr>
        <w:t xml:space="preserve">92%</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阻燃性能</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Ⅰ</w:t>
      </w:r>
      <w:r>
        <w:rPr>
          <w:rFonts w:hint="eastAsia" w:ascii="宋体" w:hAnsi="宋体" w:eastAsia="宋体" w:cs="宋体"/>
          <w:b w:val="0"/>
          <w:bCs w:val="0"/>
          <w:color w:val="auto"/>
          <w:sz w:val="24"/>
          <w:szCs w:val="24"/>
          <w:highlight w:val="none"/>
          <w:lang w:val="en-US" w:eastAsia="zh-CN"/>
        </w:rPr>
        <w:t xml:space="preserve">级</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其他未列出参数需符合 GB 36246-2018《中小学合成材料面层运动场地》、GB/T 43564-2023《中小学合成材料面层田径场地》、投标响应文件要求。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结构形式：全塑型现浇自结纹结构，整体纯聚氨酯一体成型，无橡胶颗粒底层，由全塑弹性底层+自结纹防滑面层组成，非渗水型防水结构，表面自然化学反应结纹，无颗粒脱落、不起砂、不粉化。</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3.场地内的其他区域，包括但不限于跳远区域、跳高区域、铅球区域等按上述要求、设计图纸、清单要求执行。</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4.施工用材。</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提供将使用的施工用材的全项检测报告（外观及结构尺寸、物理力学性能、耐老化性能、无机填料含量、安全阻燃性能、耐环境适应性、有害物质限量及气味等级、其他需要强制性达标的检测报告。</w:t>
      </w:r>
      <w:r>
        <w:rPr>
          <w:rFonts w:ascii="宋体" w:hAnsi="宋体" w:eastAsia="宋体" w:cs="宋体"/>
          <w:color w:val="auto"/>
          <w:sz w:val="24"/>
          <w:szCs w:val="24"/>
        </w:rPr>
        <w:t xml:space="preserve">检测报告须由具备CMA资质</w:t>
      </w:r>
      <w:r>
        <w:rPr>
          <w:rFonts w:hint="eastAsia" w:ascii="宋体" w:hAnsi="宋体" w:eastAsia="宋体" w:cs="宋体"/>
          <w:color w:val="auto"/>
          <w:sz w:val="24"/>
          <w:szCs w:val="24"/>
          <w:lang w:val="en-US" w:eastAsia="zh-CN"/>
        </w:rPr>
        <w:t xml:space="preserve">的</w:t>
      </w:r>
      <w:r>
        <w:rPr>
          <w:rFonts w:ascii="宋体" w:hAnsi="宋体" w:eastAsia="宋体" w:cs="宋体"/>
          <w:color w:val="auto"/>
          <w:sz w:val="24"/>
          <w:szCs w:val="24"/>
        </w:rPr>
        <w:t xml:space="preserve">第三方检测机构出具，报告加盖CMA资质章及</w:t>
      </w:r>
      <w:r>
        <w:rPr>
          <w:rFonts w:hint="eastAsia" w:ascii="宋体" w:hAnsi="宋体" w:eastAsia="宋体" w:cs="宋体"/>
          <w:color w:val="auto"/>
          <w:sz w:val="24"/>
          <w:szCs w:val="24"/>
          <w:lang w:eastAsia="zh-CN"/>
        </w:rPr>
        <w:t xml:space="preserve">供应商</w:t>
      </w:r>
      <w:r>
        <w:rPr>
          <w:rFonts w:ascii="宋体" w:hAnsi="宋体" w:eastAsia="宋体" w:cs="宋体"/>
          <w:color w:val="auto"/>
          <w:sz w:val="24"/>
          <w:szCs w:val="24"/>
        </w:rPr>
        <w:t xml:space="preserve">公章；采购人有权通过全国认证认可信息公共服务平台核验报告真实性。</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本项要求为投标必备条件，若内容不完整、未按要求提供或存在虚假报告，按无效响应处理。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5.提供承诺书，</w:t>
      </w:r>
      <w:r>
        <w:rPr>
          <w:rFonts w:hint="eastAsia" w:ascii="宋体" w:hAnsi="宋体" w:cs="宋体"/>
          <w:b w:val="0"/>
          <w:bCs w:val="0"/>
          <w:color w:val="auto"/>
          <w:sz w:val="24"/>
          <w:szCs w:val="24"/>
          <w:highlight w:val="none"/>
          <w:lang w:val="en-US" w:eastAsia="zh-CN"/>
        </w:rPr>
        <w:t xml:space="preserve">格式自拟，</w:t>
      </w:r>
      <w:r>
        <w:rPr>
          <w:rFonts w:hint="eastAsia" w:ascii="宋体" w:hAnsi="宋体" w:eastAsia="宋体" w:cs="宋体"/>
          <w:b w:val="0"/>
          <w:bCs w:val="0"/>
          <w:color w:val="auto"/>
          <w:sz w:val="24"/>
          <w:szCs w:val="24"/>
          <w:highlight w:val="none"/>
          <w:lang w:val="en-US" w:eastAsia="zh-CN"/>
        </w:rPr>
        <w:t xml:space="preserve">须包含以下全部内容：（1）承诺在合同签订后，所供全塑型自结纹塑胶跑道</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非</w:t>
      </w:r>
      <w:r>
        <w:rPr>
          <w:rFonts w:hint="eastAsia" w:ascii="宋体" w:hAnsi="宋体" w:eastAsia="宋体" w:cs="宋体"/>
          <w:b w:val="0"/>
          <w:bCs w:val="0"/>
          <w:color w:val="auto"/>
          <w:sz w:val="24"/>
          <w:szCs w:val="24"/>
          <w:highlight w:val="none"/>
        </w:rPr>
        <w:t xml:space="preserve">渗水型）</w:t>
      </w:r>
      <w:r>
        <w:rPr>
          <w:rFonts w:hint="eastAsia" w:ascii="宋体" w:hAnsi="宋体" w:eastAsia="宋体" w:cs="宋体"/>
          <w:b w:val="0"/>
          <w:bCs w:val="0"/>
          <w:color w:val="auto"/>
          <w:sz w:val="24"/>
          <w:szCs w:val="24"/>
          <w:highlight w:val="none"/>
          <w:lang w:val="en-US" w:eastAsia="zh-CN"/>
        </w:rPr>
        <w:t xml:space="preserve">全部材料的品牌、型号、技术参数均符合本项目采购需求</w:t>
      </w:r>
      <w:r>
        <w:rPr>
          <w:rFonts w:hint="eastAsia" w:ascii="宋体" w:hAnsi="宋体" w:cs="宋体"/>
          <w:b w:val="0"/>
          <w:bCs w:val="0"/>
          <w:color w:val="auto"/>
          <w:sz w:val="24"/>
          <w:szCs w:val="24"/>
          <w:highlight w:val="none"/>
          <w:lang w:val="en-US" w:eastAsia="zh-CN"/>
        </w:rPr>
        <w:t xml:space="preserve">要求</w:t>
      </w:r>
      <w:r>
        <w:rPr>
          <w:rFonts w:hint="eastAsia" w:ascii="宋体" w:hAnsi="宋体" w:eastAsia="宋体" w:cs="宋体"/>
          <w:b w:val="0"/>
          <w:bCs w:val="0"/>
          <w:color w:val="auto"/>
          <w:sz w:val="24"/>
          <w:szCs w:val="24"/>
          <w:highlight w:val="none"/>
          <w:lang w:val="en-US" w:eastAsia="zh-CN"/>
        </w:rPr>
        <w:t xml:space="preserve">，并与投标文件所述内容保持完全一致，</w:t>
      </w:r>
      <w:r>
        <w:rPr>
          <w:rFonts w:ascii="宋体" w:hAnsi="宋体" w:eastAsia="宋体" w:cs="宋体"/>
          <w:color w:val="auto"/>
          <w:sz w:val="24"/>
          <w:szCs w:val="24"/>
        </w:rPr>
        <w:t xml:space="preserve">无实质性负偏差</w:t>
      </w:r>
      <w:r>
        <w:rPr>
          <w:rFonts w:hint="eastAsia" w:ascii="宋体" w:hAnsi="宋体" w:eastAsia="宋体" w:cs="宋体"/>
          <w:b w:val="0"/>
          <w:bCs w:val="0"/>
          <w:color w:val="auto"/>
          <w:sz w:val="24"/>
          <w:szCs w:val="24"/>
          <w:highlight w:val="none"/>
          <w:lang w:val="en-US" w:eastAsia="zh-CN"/>
        </w:rPr>
        <w:t xml:space="preserve">。（2）承诺材料进场前，须向发包方、监理单位提交全塑型自结纹塑胶跑道</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非</w:t>
      </w:r>
      <w:r>
        <w:rPr>
          <w:rFonts w:hint="eastAsia" w:ascii="宋体" w:hAnsi="宋体" w:eastAsia="宋体" w:cs="宋体"/>
          <w:b w:val="0"/>
          <w:bCs w:val="0"/>
          <w:color w:val="auto"/>
          <w:sz w:val="24"/>
          <w:szCs w:val="24"/>
          <w:highlight w:val="none"/>
        </w:rPr>
        <w:t xml:space="preserve">渗水型）</w:t>
      </w:r>
      <w:r>
        <w:rPr>
          <w:rFonts w:hint="eastAsia" w:ascii="宋体" w:hAnsi="宋体" w:eastAsia="宋体" w:cs="宋体"/>
          <w:b w:val="0"/>
          <w:bCs w:val="0"/>
          <w:color w:val="auto"/>
          <w:sz w:val="24"/>
          <w:szCs w:val="24"/>
          <w:highlight w:val="none"/>
          <w:lang w:val="en-US" w:eastAsia="zh-CN"/>
        </w:rPr>
        <w:t xml:space="preserve">材料品牌、参数报审表</w:t>
      </w:r>
      <w:r>
        <w:rPr>
          <w:rFonts w:hint="eastAsia" w:ascii="宋体" w:hAnsi="宋体" w:cs="宋体"/>
          <w:b w:val="0"/>
          <w:bCs w:val="0"/>
          <w:color w:val="auto"/>
          <w:sz w:val="24"/>
          <w:szCs w:val="24"/>
          <w:highlight w:val="none"/>
          <w:lang w:val="en-US" w:eastAsia="zh-CN"/>
        </w:rPr>
        <w:t xml:space="preserve">，以及</w:t>
      </w:r>
      <w:r>
        <w:rPr>
          <w:rFonts w:hint="eastAsia" w:ascii="宋体" w:hAnsi="宋体" w:eastAsia="宋体" w:cs="宋体"/>
          <w:b w:val="0"/>
          <w:bCs w:val="0"/>
          <w:color w:val="auto"/>
          <w:sz w:val="24"/>
          <w:szCs w:val="24"/>
          <w:highlight w:val="none"/>
          <w:lang w:val="en-US" w:eastAsia="zh-CN"/>
        </w:rPr>
        <w:t xml:space="preserve">相关证明材料（含材料检测报告）、样品，经发包方、监理单位确认合格后，方可进场使用，未经确认严禁进场。（3）承诺施工及竣工验收全过程严格按照上述两项国标相关标准执行，项目竣工后，须向发包方提供完整、合格的场地验收检测报告（</w:t>
      </w:r>
      <w:r>
        <w:rPr>
          <w:rFonts w:hint="eastAsia" w:ascii="宋体" w:hAnsi="宋体" w:cs="宋体"/>
          <w:b w:val="0"/>
          <w:bCs w:val="0"/>
          <w:color w:val="auto"/>
          <w:sz w:val="24"/>
          <w:szCs w:val="24"/>
          <w:highlight w:val="none"/>
          <w:lang w:val="en-US" w:eastAsia="zh-CN"/>
        </w:rPr>
        <w:t xml:space="preserve">检测内容</w:t>
      </w:r>
      <w:r>
        <w:rPr>
          <w:rFonts w:hint="eastAsia" w:ascii="宋体" w:hAnsi="宋体" w:eastAsia="宋体" w:cs="宋体"/>
          <w:b w:val="0"/>
          <w:bCs w:val="0"/>
          <w:color w:val="auto"/>
          <w:sz w:val="24"/>
          <w:szCs w:val="24"/>
          <w:highlight w:val="none"/>
          <w:lang w:val="en-US" w:eastAsia="zh-CN"/>
        </w:rPr>
        <w:t xml:space="preserve">覆盖有害物质限量、物理机械性能、耐老化性能等全部必检项目</w:t>
      </w:r>
      <w:r>
        <w:rPr>
          <w:rFonts w:hint="eastAsia" w:ascii="宋体" w:hAnsi="宋体" w:cs="宋体"/>
          <w:b w:val="0"/>
          <w:bCs w:val="0"/>
          <w:color w:val="auto"/>
          <w:sz w:val="24"/>
          <w:szCs w:val="24"/>
          <w:highlight w:val="none"/>
          <w:lang w:val="en-US" w:eastAsia="zh-CN"/>
        </w:rPr>
        <w:t xml:space="preserve">。</w:t>
      </w:r>
      <w:r>
        <w:rPr>
          <w:rFonts w:ascii="宋体" w:hAnsi="宋体" w:eastAsia="宋体" w:cs="宋体"/>
          <w:color w:val="auto"/>
          <w:sz w:val="24"/>
          <w:szCs w:val="24"/>
        </w:rPr>
        <w:t xml:space="preserve">检测报告须由具备 CMA 资质</w:t>
      </w:r>
      <w:r>
        <w:rPr>
          <w:rFonts w:hint="eastAsia" w:ascii="宋体" w:hAnsi="宋体" w:eastAsia="宋体" w:cs="宋体"/>
          <w:color w:val="auto"/>
          <w:sz w:val="24"/>
          <w:szCs w:val="24"/>
          <w:lang w:val="en-US" w:eastAsia="zh-CN"/>
        </w:rPr>
        <w:t xml:space="preserve">的</w:t>
      </w:r>
      <w:r>
        <w:rPr>
          <w:rFonts w:ascii="宋体" w:hAnsi="宋体" w:eastAsia="宋体" w:cs="宋体"/>
          <w:color w:val="auto"/>
          <w:sz w:val="24"/>
          <w:szCs w:val="24"/>
        </w:rPr>
        <w:t xml:space="preserve">第三方检测机构出具，报告加盖 CMA 资质章</w:t>
      </w:r>
      <w:r>
        <w:rPr>
          <w:rFonts w:hint="eastAsia" w:ascii="宋体" w:hAnsi="宋体" w:cs="宋体"/>
          <w:color w:val="auto"/>
          <w:sz w:val="24"/>
          <w:szCs w:val="24"/>
          <w:lang w:eastAsia="zh-CN"/>
        </w:rPr>
        <w:t xml:space="preserve">。</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本承诺书为投标必备条件，若承诺内容不完整、未按要求提供或存在虚假承诺，按无效响应处理。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（二）人造草坪：</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1.结构与施工要求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原基础处理：须提交基础勘查报告，明确问题清单和处理方案，对裂缝（宽度≥2mm）切割V型槽（深度5mm、宽度10mm）用弹性密封胶或PU专用材料填充修复；对凹陷区域用水泥砂浆或硅改性苯丙乳液+石英砂+水泥找平；高压水枪冲洗清除浮土灰尘油污；场地滚涂专用界面剂一道，增强基础粘结力；全场平整度合格率≥95%。</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排水坡度设置合理，符合设计图要求，如必要，配套设置排水盲沟等，大雨后20分钟内基础表面无积水。</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外观：无裂痕或分层现象；防滑层与底胶层粘合牢固、无凹凸现象；表面色泽均匀、耐久。</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标志线：标志线清晰，无明显虚边，各标志线位置符合</w:t>
      </w:r>
      <w:r>
        <w:rPr>
          <w:rFonts w:hint="eastAsia" w:ascii="宋体" w:hAnsi="宋体" w:eastAsia="宋体" w:cs="宋体"/>
          <w:b w:val="0"/>
          <w:bCs w:val="0"/>
          <w:strike w:val="0"/>
          <w:color w:val="auto"/>
          <w:sz w:val="24"/>
          <w:szCs w:val="24"/>
          <w:highlight w:val="none"/>
          <w:lang w:val="en-US" w:eastAsia="zh-CN"/>
        </w:rPr>
        <w:t xml:space="preserve">世界足联</w:t>
      </w:r>
      <w:r>
        <w:rPr>
          <w:rFonts w:hint="eastAsia" w:ascii="宋体" w:hAnsi="宋体" w:eastAsia="宋体" w:cs="宋体"/>
          <w:b w:val="0"/>
          <w:bCs w:val="0"/>
          <w:color w:val="auto"/>
          <w:sz w:val="24"/>
          <w:szCs w:val="24"/>
          <w:highlight w:val="none"/>
          <w:lang w:val="en-US" w:eastAsia="zh-CN"/>
        </w:rPr>
        <w:t xml:space="preserve">协会联合会场地设施标准相关规定。</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2.产品技术需求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依据GB 36246-2018《中小学合成材料面层运动场地》、GB/T 20394-2019《体育用人造草》、GB/T 43566-2023《中小学人造草面层足球场地》，学校足球场拟采用国标强制要求+优质的模式。</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（1）部分主要指标需求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①人造草坪规格参数</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草丝高度：有效草丝高度50mm，高度均匀统一，无高低偏差</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草丝工艺：挤出成型超耐磨PE材质</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草坪配色：AB双色自然配色</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簇间距：5/8英寸</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簇密度：每平方米簇密度≥10500针，单簇草丝≥6股12根</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草纤维磅重：草丝纤度≥11000DTEX</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成品标线：草坪成品自带足球场专用标线，采用100mm宽专用白色草丝一体编织成型，标线位置精准</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草坪幅宽与施工要求：草坪成品幅宽4m，沿球场宽度方向严禁出现横向搭接缝，整体平整度高、整体性强；草坪粘贴采用运动场专用双组份胶黏结施工，黏结强度高、耐老化、不开胶、无有害物质析出。</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草丝拉断力：单丝≥20N；单簇草丝拔出力≥45N.</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氙灯168h人工加速老化性能：草丝拉断力</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单簇草丝拔出力</w:t>
      </w:r>
      <w:r>
        <w:rPr>
          <w:rFonts w:hint="eastAsia" w:ascii="宋体" w:hAnsi="宋体" w:cs="宋体"/>
          <w:b w:val="0"/>
          <w:bCs w:val="0"/>
          <w:color w:val="auto"/>
          <w:sz w:val="24"/>
          <w:szCs w:val="24"/>
          <w:highlight w:val="none"/>
          <w:lang w:val="en-US" w:eastAsia="zh-CN"/>
        </w:rPr>
        <w:t xml:space="preserve">老化后测定值均不低于老化前测定值的</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
        </w:rPr>
        <w:t xml:space="preserve">。</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耐磨性能：人造草坪经5000次磨损循环测试后，整体性能耐磨保留率≥95%。</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底布抓丝工艺：双W型锁丝或单W型锁丝或Z型锁丝或其他（需在响应文件中说明）</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底布拉断力：纵向≥1200N、横向≥1200N；经 168h 氙灯人工加速老化测试后，底布拉断力</w:t>
      </w:r>
      <w:r>
        <w:rPr>
          <w:rFonts w:hint="eastAsia" w:ascii="宋体" w:hAnsi="宋体" w:cs="宋体"/>
          <w:b w:val="0"/>
          <w:bCs w:val="0"/>
          <w:color w:val="auto"/>
          <w:sz w:val="24"/>
          <w:szCs w:val="24"/>
          <w:highlight w:val="none"/>
          <w:lang w:val="en-US" w:eastAsia="zh-CN"/>
        </w:rPr>
        <w:t xml:space="preserve">老化后测定值均不低于老化前测定值的</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
        </w:rPr>
        <w:t xml:space="preserve">。</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人造草坪成品：气味等级≤2级，18种多环芳烃总含量未检出（检出限</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0.1mg/kg），无回收废料掺混，绿色环保无异味。</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②人造草坪减震垫</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10mm厚人造草坪减震垫，材质：聚乙烯XPE，密度：</w:t>
      </w:r>
      <w:r>
        <w:rPr>
          <w:rFonts w:hint="eastAsia" w:ascii="宋体" w:hAnsi="宋体" w:eastAsia="宋体" w:cs="宋体"/>
          <w:b w:val="0"/>
          <w:bCs w:val="0"/>
          <w:color w:val="auto"/>
          <w:sz w:val="24"/>
          <w:szCs w:val="24"/>
          <w:highlight w:val="none"/>
        </w:rPr>
        <w:t xml:space="preserve">≥30kg/m³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宽度：1.5m，结构：网状渗水孔结构，透水性能良好，颜色：绿色，人造草坪专用双组分聚氨酯胶水。</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③填充石英砂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人造草坪内填充石英砂20-40目，填充量≥28kg/m2。</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④填充TPE环保颗粒</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TPE热塑型环保橡胶颗粒，多孔结构、颗粒形状规整，流动性好，粒径 2—3.5mm，高聚物含量≥20%，绿色，填充量≥6kg/㎡（实际用量以草高和密度为准）。</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人造草坪填充颗粒：气味等级≤2级，18种多环芳烃总含量未检出（检出限</w:t>
      </w:r>
      <w:r>
        <w:rPr>
          <w:rFonts w:hint="eastAsia" w:ascii="宋体" w:hAnsi="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0.1mg/kg）</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（2）其他未列出参数需符合GB 36246-2018《中小学合成材料面层运动场地》、GB/T 20394-2019《体育用人造草》、 GB/T 43566-2023《中小学人造草面层足球场地》、投标响应文件相关要求。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3.施工用材</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提供将使用的施工用材的全项检测报告（外观及结构、物理力学性能、草丝力学性能、耐老化耐久性能、安全阻燃性能、有害物质限量及气味等级、填充物料专项、其他需要的强制性达标的检测报告。</w:t>
      </w:r>
      <w:r>
        <w:rPr>
          <w:rFonts w:ascii="宋体" w:hAnsi="宋体" w:eastAsia="宋体" w:cs="宋体"/>
          <w:color w:val="auto"/>
          <w:sz w:val="24"/>
          <w:szCs w:val="24"/>
        </w:rPr>
        <w:t xml:space="preserve">检测报告须由具备 CMA 资质</w:t>
      </w:r>
      <w:r>
        <w:rPr>
          <w:rFonts w:hint="eastAsia" w:ascii="宋体" w:hAnsi="宋体" w:eastAsia="宋体" w:cs="宋体"/>
          <w:color w:val="auto"/>
          <w:sz w:val="24"/>
          <w:szCs w:val="24"/>
          <w:lang w:val="en-US" w:eastAsia="zh-CN"/>
        </w:rPr>
        <w:t xml:space="preserve">的</w:t>
      </w:r>
      <w:r>
        <w:rPr>
          <w:rFonts w:ascii="宋体" w:hAnsi="宋体" w:eastAsia="宋体" w:cs="宋体"/>
          <w:color w:val="auto"/>
          <w:sz w:val="24"/>
          <w:szCs w:val="24"/>
        </w:rPr>
        <w:t xml:space="preserve">第三方检测机构出具，报告加盖 CMA 资质章及</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公章；采购人有权通过全国认证认可信息公共服务平台核验报告真实性。</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4.承诺书</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提供承诺书</w:t>
      </w:r>
      <w:r>
        <w:rPr>
          <w:rFonts w:hint="eastAsia" w:ascii="宋体" w:hAnsi="宋体" w:cs="宋体"/>
          <w:b w:val="0"/>
          <w:bCs w:val="0"/>
          <w:color w:val="auto"/>
          <w:sz w:val="24"/>
          <w:szCs w:val="24"/>
          <w:highlight w:val="none"/>
          <w:lang w:val="en-US" w:eastAsia="zh-CN"/>
        </w:rPr>
        <w:t xml:space="preserve">，格式自拟</w:t>
      </w:r>
      <w:r>
        <w:rPr>
          <w:rFonts w:hint="eastAsia" w:ascii="宋体" w:hAnsi="宋体" w:eastAsia="宋体" w:cs="宋体"/>
          <w:b w:val="0"/>
          <w:bCs w:val="0"/>
          <w:color w:val="auto"/>
          <w:sz w:val="24"/>
          <w:szCs w:val="24"/>
          <w:highlight w:val="none"/>
          <w:lang w:val="en-US" w:eastAsia="zh-CN"/>
        </w:rPr>
        <w:t xml:space="preserve">，须包含以下全部内容：（1）承诺在合同签订后，所供全部材料的品牌、型号、技术参数均符合本项目采购需求要求，并与投标响应文件所述内容保持完全一致，</w:t>
      </w:r>
      <w:r>
        <w:rPr>
          <w:rFonts w:ascii="宋体" w:hAnsi="宋体" w:eastAsia="宋体" w:cs="宋体"/>
          <w:color w:val="auto"/>
          <w:sz w:val="24"/>
          <w:szCs w:val="24"/>
        </w:rPr>
        <w:t xml:space="preserve">无实质性负偏差</w:t>
      </w:r>
      <w:r>
        <w:rPr>
          <w:rFonts w:hint="eastAsia" w:ascii="宋体" w:hAnsi="宋体" w:eastAsia="宋体" w:cs="宋体"/>
          <w:b w:val="0"/>
          <w:bCs w:val="0"/>
          <w:color w:val="auto"/>
          <w:sz w:val="24"/>
          <w:szCs w:val="24"/>
          <w:highlight w:val="none"/>
          <w:lang w:val="en-US" w:eastAsia="zh-CN"/>
        </w:rPr>
        <w:t xml:space="preserve">；（2）承诺材料进场前，须向发包方、监理单位提交材料品牌、参数报审表及相关证明材料、样品，经发包方、监理单位确认合格后，方可进场使用，未经确认严禁进场；（3）承诺本项目施工及竣工验收全过程严格按照GB/T 43566-2023《中小学人造草面层足球场地》相关标准执行，项目竣工后，须向发包方提供完整、合格的场地验收检测报告（</w:t>
      </w:r>
      <w:r>
        <w:rPr>
          <w:rFonts w:ascii="宋体" w:hAnsi="宋体" w:eastAsia="宋体" w:cs="宋体"/>
          <w:color w:val="auto"/>
          <w:sz w:val="24"/>
          <w:szCs w:val="24"/>
        </w:rPr>
        <w:t xml:space="preserve">检测报告须由具备 CMA 资质</w:t>
      </w:r>
      <w:r>
        <w:rPr>
          <w:rFonts w:hint="eastAsia" w:ascii="宋体" w:hAnsi="宋体" w:eastAsia="宋体" w:cs="宋体"/>
          <w:color w:val="auto"/>
          <w:sz w:val="24"/>
          <w:szCs w:val="24"/>
          <w:lang w:val="en-US" w:eastAsia="zh-CN"/>
        </w:rPr>
        <w:t xml:space="preserve">的</w:t>
      </w:r>
      <w:r>
        <w:rPr>
          <w:rFonts w:ascii="宋体" w:hAnsi="宋体" w:eastAsia="宋体" w:cs="宋体"/>
          <w:color w:val="auto"/>
          <w:sz w:val="24"/>
          <w:szCs w:val="24"/>
        </w:rPr>
        <w:t xml:space="preserve">第三方检测机构出具，报告加盖CMA资质章及</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公章</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本承诺书为投标必备条件，若承诺内容不完整、未按要求提供或存在虚假承诺，按无效响应处理。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（三）聚脲地坪</w:t>
      </w:r>
      <w:r/>
    </w:p>
    <w:p>
      <w:pPr>
        <w:ind w:firstLine="480"/>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1.材料要求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（1）主体材料：采用户外耐候型脂肪族喷涂聚脲</w:t>
      </w:r>
      <w:r>
        <w:rPr>
          <w:rFonts w:hint="eastAsia" w:ascii="宋体" w:hAnsi="宋体" w:cs="宋体"/>
          <w:b w:val="0"/>
          <w:bCs w:val="0"/>
          <w:color w:val="auto"/>
          <w:sz w:val="24"/>
          <w:szCs w:val="24"/>
          <w:highlight w:val="none"/>
          <w:lang w:val="en-US" w:eastAsia="zh-CN"/>
        </w:rPr>
        <w:t xml:space="preserve">，抗紫外线、耐黄变；严禁使用芳香族聚脲。</w:t>
      </w:r>
      <w:r>
        <w:rPr>
          <w:rFonts w:hint="eastAsia" w:ascii="宋体" w:hAnsi="宋体" w:eastAsia="宋体" w:cs="宋体"/>
          <w:b w:val="0"/>
          <w:bCs w:val="0"/>
          <w:color w:val="auto"/>
          <w:sz w:val="24"/>
          <w:szCs w:val="24"/>
          <w:highlight w:val="none"/>
          <w:lang w:val="en-US" w:eastAsia="zh-CN"/>
        </w:rPr>
        <w:t xml:space="preserve">A、B双组分反应固化型，100%固含量、无溶剂、低VOC，环保无毒，不含重金属、邻苯二甲酸酯、游离甲醛等有害物质，符合校园场地安全使用标准。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（2）配套材料：聚脲专用封闭底漆、聚脲专用修补腻子、耐候防滑罩面漆，均为同厂家配套产品，与主涂层兼容性强，不得混用不同厂家材料，确保层间附着力，避免起层、脱落。</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（3）耐候要求：适配高温暴晒、冬季低温冻融（-10℃）气候，长期使用无粉化、无黄变、无开裂、无褪色。</w:t>
      </w:r>
      <w:r/>
    </w:p>
    <w:p>
      <w:pPr>
        <w:ind w:firstLine="240"/>
        <w:jc w:val="left"/>
        <w:keepLines w:val="0"/>
        <w:keepNext w:val="0"/>
        <w:pageBreakBefore w:val="0"/>
        <w:spacing w:line="40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2.结构构造</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（1）打磨、清洁、修补</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看台现有表面用角磨机、地坪磨机等打磨设备，整体打磨、清洁。打磨的目的是：去掉表面风吹日晒带来的表面强度下降，以免影响与后续涂层的附着力。</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（2）基础面的找平处理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对基面进行找平。①将混凝土表面用水充分润湿。②将丙烯酸改性水性乳液在混凝土表面无明水后均匀喷涂。③水性丙烯酸乳液混合腻子找平。</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将落差大于1㎝的模板坑洞缺陷，基础凹陷坑洞，用底漆加石英砂方式找补平整。（①将需要修补坑洞滚涂底漆。②30分钟后将60-80目石英砂：底漆=10:1搅拌均匀后拍平填补坑洞。）</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（3）底漆施工</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双组份环氧底涂，滚涂 1–2 道，用量 0.3–0.5kg/㎡，起到渗透加固、防潮抗碱、增强基层与后续涂层附着力的作用，无漏涂、无流挂。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（4）聚脲喷涂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基面干净干燥，使用专业的聚脲喷涂机，由专业人员喷涂聚脲，喷涂纯聚脲弹性体，厚度 1.5–1.8mm，一次成型</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（5）耐候聚脲面漆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滚涂或喷涂1遍，干膜厚度≥0.3mm，添加防滑骨料，表面哑光防滑，耐污自洁，增强聚脲面层的耐候性和装饰性，颜色均匀，批次无色差。</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3.检测依据</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验收按GB 36246-2018、GB/T 23446-2025标准执行。</w:t>
      </w:r>
      <w:r/>
    </w:p>
    <w:p>
      <w:pPr>
        <w:ind w:firstLine="480"/>
        <w:keepLines w:val="0"/>
        <w:keepNext w:val="0"/>
        <w:pageBreakBefore w:val="0"/>
        <w:spacing w:line="40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highlight w:val="none"/>
          <w:lang w:val="en-US" w:eastAsia="zh-CN"/>
        </w:rPr>
        <w:t xml:space="preserve">提供将使用的物料全项检测报告。</w:t>
      </w:r>
      <w:r>
        <w:rPr>
          <w:rFonts w:ascii="宋体" w:hAnsi="宋体" w:eastAsia="宋体" w:cs="宋体"/>
          <w:color w:val="auto"/>
          <w:sz w:val="24"/>
          <w:szCs w:val="24"/>
        </w:rPr>
        <w:t xml:space="preserve">检测报告须由具备CMA资质</w:t>
      </w:r>
      <w:r>
        <w:rPr>
          <w:rFonts w:hint="eastAsia" w:ascii="宋体" w:hAnsi="宋体" w:eastAsia="宋体" w:cs="宋体"/>
          <w:color w:val="auto"/>
          <w:sz w:val="24"/>
          <w:szCs w:val="24"/>
          <w:lang w:val="en-US" w:eastAsia="zh-CN"/>
        </w:rPr>
        <w:t xml:space="preserve">的</w:t>
      </w:r>
      <w:r>
        <w:rPr>
          <w:rFonts w:ascii="宋体" w:hAnsi="宋体" w:eastAsia="宋体" w:cs="宋体"/>
          <w:color w:val="auto"/>
          <w:sz w:val="24"/>
          <w:szCs w:val="24"/>
        </w:rPr>
        <w:t xml:space="preserve">第三方检测机构出具，报告加盖CMA资质章及</w:t>
      </w:r>
      <w:r>
        <w:rPr>
          <w:rFonts w:hint="eastAsia" w:ascii="宋体" w:hAnsi="宋体" w:cs="宋体"/>
          <w:color w:val="auto"/>
          <w:sz w:val="24"/>
          <w:szCs w:val="24"/>
          <w:lang w:eastAsia="zh-CN"/>
        </w:rPr>
        <w:t xml:space="preserve">供应商</w:t>
      </w:r>
      <w:r>
        <w:rPr>
          <w:rFonts w:ascii="宋体" w:hAnsi="宋体" w:eastAsia="宋体" w:cs="宋体"/>
          <w:color w:val="auto"/>
          <w:sz w:val="24"/>
          <w:szCs w:val="24"/>
        </w:rPr>
        <w:t xml:space="preserve">公章；采购人有权通过全国认证认可信息公共服务平台核验报告真实性。</w:t>
      </w:r>
      <w:r/>
    </w:p>
    <w:p>
      <w:pPr>
        <w:ind w:firstLine="480"/>
        <w:keepLines w:val="0"/>
        <w:keepNext w:val="0"/>
        <w:pageBreakBefore w:val="0"/>
        <w:spacing w:line="400" w:lineRule="exact"/>
        <w:widowControl w:val="off"/>
        <w:rPr>
          <w:rFonts w:hint="default"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（四）排水系统</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本工程田径场排水系统结合场地功能分区，根据场地实际情况，采用坡度排水+地下渗排相结合形式，符合室外排水设计及田径场地建设规范，大雨后20分钟内场地无明显积水，排水通畅无内涝。</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1.塑胶跑道区域：以表面自然坡度排水为主，雨水汇入内外侧雨水沟，接入市政雨水管网，无积水。</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2.人造草坪足球场区域：修复原场地排水系统；根据需要配套设置盲沟，盲沟内敷设 HDPE 打孔渗排水管，外包土工布防淤堵，雨水下渗后经盲沟、主排水沟排出，无明显积水。</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.排水沟清淤+维护+更换盖板。满足排水坡度及耐久性要求。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.新建雨水排水沟就近接入市政。新建排水沟，满足排水坡度及耐久性要求。</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w:t>
      </w:r>
      <w:r>
        <w:rPr>
          <w:rFonts w:hint="eastAsia" w:ascii="宋体" w:hAnsi="宋体" w:cs="宋体"/>
          <w:b w:val="0"/>
          <w:bCs w:val="0"/>
          <w:color w:val="auto"/>
          <w:sz w:val="24"/>
          <w:szCs w:val="24"/>
          <w:highlight w:val="none"/>
          <w:lang w:val="en-US" w:eastAsia="zh-CN"/>
        </w:rPr>
        <w:t xml:space="preserve">其他</w:t>
      </w:r>
      <w:r>
        <w:rPr>
          <w:rFonts w:hint="eastAsia" w:ascii="宋体" w:hAnsi="宋体" w:eastAsia="宋体" w:cs="宋体"/>
          <w:b w:val="0"/>
          <w:bCs w:val="0"/>
          <w:color w:val="auto"/>
          <w:sz w:val="24"/>
          <w:szCs w:val="24"/>
          <w:highlight w:val="none"/>
          <w:lang w:val="en-US" w:eastAsia="zh-CN"/>
        </w:rPr>
        <w:t xml:space="preserve">工程以设计、清单为准。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中标方须保障本项目施工用材质量、环境环保安全等各与本项目关联的要求合格，相关费用（含检测）自行考虑在报价内，风险自行承担，不再另计，成交人须按照采购人要求提供相关证明资料；采购人根据需要，进行抽检。抽检不合格的，须复检。所有检测费用由供应商全面承担。</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（七）</w:t>
      </w:r>
      <w:r>
        <w:rPr>
          <w:rFonts w:hint="eastAsia" w:ascii="宋体" w:hAnsi="宋体" w:cs="宋体"/>
          <w:b w:val="0"/>
          <w:bCs w:val="0"/>
          <w:color w:val="auto"/>
          <w:sz w:val="24"/>
          <w:szCs w:val="24"/>
          <w:highlight w:val="none"/>
          <w:lang w:val="en-US" w:eastAsia="zh-CN"/>
        </w:rPr>
        <w:t xml:space="preserve">其他</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1.进出校园道路由投标人自行</w:t>
      </w:r>
      <w:r>
        <w:rPr>
          <w:rFonts w:hint="eastAsia" w:ascii="宋体" w:hAnsi="宋体" w:cs="宋体"/>
          <w:b w:val="0"/>
          <w:bCs w:val="0"/>
          <w:color w:val="auto"/>
          <w:sz w:val="24"/>
          <w:szCs w:val="24"/>
          <w:highlight w:val="none"/>
          <w:lang w:val="en-US" w:eastAsia="zh-CN"/>
        </w:rPr>
        <w:t xml:space="preserve">勘查现场</w:t>
      </w:r>
      <w:r>
        <w:rPr>
          <w:rFonts w:hint="eastAsia" w:ascii="宋体" w:hAnsi="宋体" w:eastAsia="宋体" w:cs="宋体"/>
          <w:b w:val="0"/>
          <w:bCs w:val="0"/>
          <w:color w:val="auto"/>
          <w:sz w:val="24"/>
          <w:szCs w:val="24"/>
          <w:highlight w:val="none"/>
          <w:lang w:val="en-US" w:eastAsia="zh-CN"/>
        </w:rPr>
        <w:t xml:space="preserve">，如有损坏需恢复原样。</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2.水电等接入自行勘察接入，施工水电费及接入费用自理。</w:t>
      </w:r>
      <w:r/>
    </w:p>
    <w:p>
      <w:pPr>
        <w:ind w:firstLine="480"/>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3.评审标准中</w:t>
      </w:r>
      <w:r>
        <w:rPr>
          <w:rFonts w:hint="eastAsia" w:ascii="宋体" w:hAnsi="宋体" w:cs="宋体"/>
          <w:b w:val="0"/>
          <w:bCs w:val="0"/>
          <w:color w:val="auto"/>
          <w:sz w:val="24"/>
          <w:szCs w:val="24"/>
          <w:highlight w:val="none"/>
          <w:lang w:val="en-US" w:eastAsia="zh-CN"/>
        </w:rPr>
        <w:t xml:space="preserve">涉及</w:t>
      </w:r>
      <w:r>
        <w:rPr>
          <w:rFonts w:hint="eastAsia" w:ascii="宋体" w:hAnsi="宋体" w:eastAsia="宋体" w:cs="宋体"/>
          <w:b w:val="0"/>
          <w:bCs w:val="0"/>
          <w:color w:val="auto"/>
          <w:sz w:val="24"/>
          <w:szCs w:val="24"/>
          <w:highlight w:val="none"/>
          <w:lang w:val="en-US" w:eastAsia="zh-CN"/>
        </w:rPr>
        <w:t xml:space="preserve">的人员须驻场管理。</w:t>
      </w:r>
      <w:r/>
    </w:p>
    <w:p>
      <w:p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lang w:val="en-US" w:eastAsia="zh-CN"/>
        </w:rPr>
      </w:pPr>
      <w:r>
        <w:rPr>
          <w:rFonts w:hint="eastAsia" w:ascii="Times New Roman" w:hAnsi="Times New Roman" w:cs="Courier New"/>
          <w:b/>
          <w:bCs/>
          <w:color w:val="auto"/>
          <w:sz w:val="24"/>
          <w:szCs w:val="24"/>
          <w:highlight w:val="none"/>
          <w:lang w:val="en-US" w:eastAsia="zh-CN"/>
        </w:rPr>
        <w:t xml:space="preserve">五、施工配合</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现场文明施工：设置文明标语、告知警示牌、项目施工“五牌一图”，施工区域全封闭围挡，机械进出场地不得污染路面，开挖土方覆盖需达到宿迁市扬尘控制标准。施工人员需统一着装，施工现场破坏（如存）需提前办理开挖手续，并按要求缴纳相关费用，对公共设施需实施现场保护及无偿恢复。此部分费用一并计入响应报价总价，不再另计。</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2.本项目涉及的所有材料，成交供应商在使用前须报业主及监理单位批准同意后方可使用。</w:t>
      </w:r>
      <w:r/>
    </w:p>
    <w:p>
      <w:p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lang w:val="en-US" w:eastAsia="zh-CN"/>
        </w:rPr>
      </w:pPr>
      <w:r>
        <w:rPr>
          <w:rFonts w:hint="eastAsia" w:ascii="Times New Roman" w:hAnsi="Times New Roman" w:cs="Courier New"/>
          <w:b/>
          <w:bCs/>
          <w:color w:val="auto"/>
          <w:sz w:val="24"/>
          <w:szCs w:val="24"/>
          <w:highlight w:val="none"/>
          <w:lang w:val="en-US" w:eastAsia="zh-CN"/>
        </w:rPr>
        <w:t xml:space="preserve">六、项目实施</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供应商编制项目实施方案的要求</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实施方案包含但不限于总体概述：项目实施方案总体概述，施工现场布置方案，施工进度计划和各阶段进度的保证措施方案，施工过程重点难点分析、质量安全的保证措施方案，劳动力、机械设备和材料投入计划方案等。</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项目实施方案总体概述。供应商提供项目实施方案总体概述，含施工组织总体设想、方案针对性及施工工艺流程、各分部分项工程工序计划安排等具体内容；要求方案、施工组织设想有内容，有标段划分、有组织工序。</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2.施工现场布置方案。供应商提供施工现场布置方案，含平面布置和临时设施、临时道路布置等内容；要求方案有内容，有平面布置，临时设施及临时道路布置要兼顾施工现场进出通行。</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3.施工进度计划和各阶段进度的保证措施方案。供应商提供施工进度计划和各阶段进度的保证措施方案，包含进度计划、进度保障措施等内容；要求进度计划有节点安排，符合工期要求，进度保障有措施和要求。</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4.施工过程重点难点分析、质量安全保证措施方案。供应商提供施工过程重点难点分析、质量安全的保证措施方案，重点难点分析及解决方案、质量安全保障具体措施等内容；要求重点难点分析有内容、有解决方案、有质量安全保障措施，质量安全保障有措施。</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 5.劳动力、机械设备和材料投入计划方案。供应商提供劳动力、机械设备和材料投入计划方案，包含具体配置内容及要求；要求方案配置有内容、有计划安排，组织管理及技术保障有措施和工序安排。</w:t>
      </w:r>
      <w:r/>
    </w:p>
    <w:p>
      <w:p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lang w:val="en-US" w:eastAsia="zh-CN"/>
        </w:rPr>
      </w:pPr>
      <w:r>
        <w:rPr>
          <w:rFonts w:hint="eastAsia" w:ascii="Times New Roman" w:hAnsi="Times New Roman" w:cs="Courier New"/>
          <w:b/>
          <w:bCs/>
          <w:color w:val="auto"/>
          <w:sz w:val="24"/>
          <w:szCs w:val="24"/>
          <w:highlight w:val="none"/>
          <w:lang w:val="en-US" w:eastAsia="zh-CN"/>
        </w:rPr>
        <w:t xml:space="preserve">七、报价及其他要求</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本项目报价包含：磋商文件所确定的范围内全部内容，包括工程量清单和相应的内容的价格体现，以及为完成上述内容所必须的运输、临时工程、开办费、技术措施费、材料、劳务、机械设备、安装、维护、管理、利润、税金及政策性文件规定费用、检测、竣工测绘费用、档案整理及移交等完成本项目所涉及的一切相关费用。</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1.1供应商报价时应充分考虑可能影响到报价的因素，自行踏勘了解，充分了解本项目实施存在或隐含的问题，综合考虑各项风险和不可预见的情况，根据现场实际情况进行核准并作出报价。因勘察不足或不全面，导致供应商磋商产生的风险均由供应商自行承担。</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如发生漏、缺、少项，都将被认为是成交人的报价让利行为。供应商应充分考虑本项目实施期间可能发生的一切费用，并承担由此带来的风险。凡供应商在报价中未列的项目或遗漏项目，采购人将一律视为已包括在其报价中，磋商、成交后，合同价不予调整。 </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1.2项目采取工程量清单计价，固定单价报价方式。综合单价需调整时，按合同约定执行。 </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1.3供应商根据采购人提供的图纸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1.4磋商报价编制要求：</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1.4.1工程磋商报价以工程量清单计价方式进行报价；响应文件报价中的单价、合价均用人民币表示；</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1.4.2报价以采购人提供的工程量清单为准，根据市场行情自主报价。 </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2.项目其他要求</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2.1供应商应充分考虑施工围护、疏导交通、夜间警示等费用，此项费用不单列，包含在投标单价中；自行考虑设备进场次数，所涉及的相关费用结算时不予调整。</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2.2现场施工：须满足地方政府住建、城管、环保、安监等部门监管要求及创卫、创文明，扬尘管控、大气治理等治理要求，供应商自行考虑在报价内，风险自行承担，不再另计。</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2.2.1所有涉及本项目拆除、垃圾清运、城管及保洁事项，供应商自行踏勘现场，自行考虑自行报价风险自行承担。不再另行增加费用。</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2.2.2成品保护要求：项目实施时，注意加强现场建筑、绿化、设施等的保护，如因实际需要，供应商须及时在项目完成时按原样恢复。否则，供应商自愿缴纳每处5000元的违约金，且采购人有权直接从合同价款中扣除，用于维修、修复费用。</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2.2.3供应商全面承担项目实施关联区域的保洁、垃圾清理和现场整理工作；以上费用均计入磋商报价，结算时不予增加。</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2.2.4供应商负责本项目实施的安全生产、质量保证等。供应商负责作业区段、路段交通导行，保证通行正常秩序。应充分考虑交通组织所发生的费用，包含在报价中，结算付款时不予调整。</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en-US"/>
        </w:rPr>
      </w:pPr>
      <w:r>
        <w:rPr>
          <w:rFonts w:hint="eastAsia" w:ascii="Times New Roman" w:hAnsi="Times New Roman" w:cs="Courier New"/>
          <w:color w:val="auto"/>
          <w:sz w:val="24"/>
          <w:szCs w:val="24"/>
          <w:highlight w:val="none"/>
          <w:lang w:val="en-US" w:eastAsia="zh-CN"/>
        </w:rPr>
        <w:t xml:space="preserve">2.3供应商以下相关事务须综合考虑在磋商报价中，</w:t>
      </w:r>
      <w:r>
        <w:rPr>
          <w:rFonts w:hint="eastAsia" w:ascii="Times New Roman" w:hAnsi="Times New Roman" w:cs="Courier New"/>
          <w:color w:val="auto"/>
          <w:sz w:val="24"/>
          <w:szCs w:val="24"/>
          <w:highlight w:val="none"/>
          <w:lang w:val="en-US" w:eastAsia="en-US"/>
        </w:rPr>
        <w:t xml:space="preserve">在</w:t>
      </w:r>
      <w:r>
        <w:rPr>
          <w:rFonts w:hint="eastAsia" w:ascii="Times New Roman" w:hAnsi="Times New Roman" w:cs="Courier New"/>
          <w:color w:val="auto"/>
          <w:sz w:val="24"/>
          <w:szCs w:val="24"/>
          <w:highlight w:val="none"/>
          <w:lang w:val="en-US" w:eastAsia="zh-CN"/>
        </w:rPr>
        <w:t xml:space="preserve">磋商</w:t>
      </w:r>
      <w:r>
        <w:rPr>
          <w:rFonts w:hint="eastAsia" w:ascii="Times New Roman" w:hAnsi="Times New Roman" w:cs="Courier New"/>
          <w:color w:val="auto"/>
          <w:sz w:val="24"/>
          <w:szCs w:val="24"/>
          <w:highlight w:val="none"/>
          <w:lang w:val="en-US" w:eastAsia="en-US"/>
        </w:rPr>
        <w:t xml:space="preserve">报价中予以考虑，结算不予调整</w:t>
      </w:r>
      <w:r>
        <w:rPr>
          <w:rFonts w:hint="eastAsia" w:ascii="Times New Roman" w:hAnsi="Times New Roman" w:cs="Courier New"/>
          <w:color w:val="auto"/>
          <w:sz w:val="24"/>
          <w:szCs w:val="24"/>
          <w:highlight w:val="none"/>
          <w:lang w:val="en-US" w:eastAsia="zh-CN"/>
        </w:rPr>
        <w:t xml:space="preserve">：（1）</w:t>
      </w:r>
      <w:r>
        <w:rPr>
          <w:rFonts w:hint="eastAsia" w:ascii="Times New Roman" w:hAnsi="Times New Roman" w:cs="Courier New"/>
          <w:color w:val="auto"/>
          <w:sz w:val="24"/>
          <w:szCs w:val="24"/>
          <w:highlight w:val="none"/>
          <w:lang w:val="en-US" w:eastAsia="en-US"/>
        </w:rPr>
        <w:t xml:space="preserve">项目的验</w:t>
      </w:r>
      <w:r>
        <w:rPr>
          <w:rFonts w:hint="eastAsia" w:ascii="Times New Roman" w:hAnsi="Times New Roman" w:cs="Courier New"/>
          <w:color w:val="auto"/>
          <w:sz w:val="24"/>
          <w:szCs w:val="24"/>
          <w:highlight w:val="none"/>
          <w:lang w:val="en-US" w:eastAsia="zh-CN"/>
        </w:rPr>
        <w:t xml:space="preserve">收涉及资料准备和申报</w:t>
      </w:r>
      <w:r>
        <w:rPr>
          <w:rFonts w:hint="eastAsia" w:ascii="Times New Roman" w:hAnsi="Times New Roman" w:cs="Courier New"/>
          <w:color w:val="auto"/>
          <w:sz w:val="24"/>
          <w:szCs w:val="24"/>
          <w:highlight w:val="none"/>
          <w:lang w:val="en-US" w:eastAsia="en-US"/>
        </w:rPr>
        <w:t xml:space="preserve">必须</w:t>
      </w:r>
      <w:r>
        <w:rPr>
          <w:rFonts w:hint="eastAsia" w:ascii="Times New Roman" w:hAnsi="Times New Roman" w:cs="Courier New"/>
          <w:color w:val="auto"/>
          <w:sz w:val="24"/>
          <w:szCs w:val="24"/>
          <w:highlight w:val="none"/>
          <w:lang w:val="en-US" w:eastAsia="zh-CN"/>
        </w:rPr>
        <w:t xml:space="preserve">符合</w:t>
      </w:r>
      <w:r>
        <w:rPr>
          <w:rFonts w:hint="eastAsia" w:ascii="Times New Roman" w:hAnsi="Times New Roman" w:cs="Courier New"/>
          <w:color w:val="auto"/>
          <w:sz w:val="24"/>
          <w:szCs w:val="24"/>
          <w:highlight w:val="none"/>
          <w:lang w:val="en-US" w:eastAsia="en-US"/>
        </w:rPr>
        <w:t xml:space="preserve">主管部门要求</w:t>
      </w:r>
      <w:r>
        <w:rPr>
          <w:rFonts w:hint="eastAsia" w:ascii="Times New Roman" w:hAnsi="Times New Roman" w:cs="Courier New"/>
          <w:color w:val="auto"/>
          <w:sz w:val="24"/>
          <w:szCs w:val="24"/>
          <w:highlight w:val="none"/>
          <w:lang w:val="en-US" w:eastAsia="zh-CN"/>
        </w:rPr>
        <w:t xml:space="preserve">；（2）积极配合</w:t>
      </w:r>
      <w:r>
        <w:rPr>
          <w:rFonts w:hint="eastAsia" w:ascii="Times New Roman" w:hAnsi="Times New Roman" w:cs="Courier New"/>
          <w:color w:val="auto"/>
          <w:sz w:val="24"/>
          <w:szCs w:val="24"/>
          <w:highlight w:val="none"/>
          <w:lang w:val="en-US" w:eastAsia="en-US"/>
        </w:rPr>
        <w:t xml:space="preserve">市、区两级现场检查</w:t>
      </w:r>
      <w:r>
        <w:rPr>
          <w:rFonts w:hint="eastAsia" w:ascii="Times New Roman" w:hAnsi="Times New Roman" w:cs="Courier New"/>
          <w:color w:val="auto"/>
          <w:sz w:val="24"/>
          <w:szCs w:val="24"/>
          <w:highlight w:val="none"/>
          <w:lang w:val="en-US" w:eastAsia="zh-CN"/>
        </w:rPr>
        <w:t xml:space="preserve">；（3）如因实际</w:t>
      </w:r>
      <w:r>
        <w:rPr>
          <w:rFonts w:hint="eastAsia" w:ascii="Times New Roman" w:hAnsi="Times New Roman" w:cs="Courier New"/>
          <w:color w:val="auto"/>
          <w:sz w:val="24"/>
          <w:szCs w:val="24"/>
          <w:highlight w:val="none"/>
          <w:lang w:val="en-US" w:eastAsia="en-US"/>
        </w:rPr>
        <w:t xml:space="preserve">需要和其他相关单位协调配合</w:t>
      </w:r>
      <w:r>
        <w:rPr>
          <w:rFonts w:hint="eastAsia" w:ascii="Times New Roman" w:hAnsi="Times New Roman" w:cs="Courier New"/>
          <w:color w:val="auto"/>
          <w:sz w:val="24"/>
          <w:szCs w:val="24"/>
          <w:highlight w:val="none"/>
          <w:lang w:val="en-US" w:eastAsia="zh-CN"/>
        </w:rPr>
        <w:t xml:space="preserve">项目实施</w:t>
      </w:r>
      <w:r>
        <w:rPr>
          <w:rFonts w:hint="eastAsia" w:ascii="Times New Roman" w:hAnsi="Times New Roman" w:cs="Courier New"/>
          <w:color w:val="auto"/>
          <w:sz w:val="24"/>
          <w:szCs w:val="24"/>
          <w:highlight w:val="none"/>
          <w:lang w:val="en-US" w:eastAsia="en-US"/>
        </w:rPr>
        <w:t xml:space="preserve">，相关配合费用由</w:t>
      </w:r>
      <w:r>
        <w:rPr>
          <w:rFonts w:hint="eastAsia" w:ascii="Times New Roman" w:hAnsi="Times New Roman" w:cs="Courier New"/>
          <w:color w:val="auto"/>
          <w:sz w:val="24"/>
          <w:szCs w:val="24"/>
          <w:highlight w:val="none"/>
          <w:lang w:val="en-US" w:eastAsia="zh-CN"/>
        </w:rPr>
        <w:t xml:space="preserve">供应商</w:t>
      </w:r>
      <w:r>
        <w:rPr>
          <w:rFonts w:hint="eastAsia" w:ascii="Times New Roman" w:hAnsi="Times New Roman" w:cs="Courier New"/>
          <w:color w:val="auto"/>
          <w:sz w:val="24"/>
          <w:szCs w:val="24"/>
          <w:highlight w:val="none"/>
          <w:lang w:val="en-US" w:eastAsia="en-US"/>
        </w:rPr>
        <w:t xml:space="preserve">与相关单位自行协商解决，</w:t>
      </w:r>
      <w:r>
        <w:rPr>
          <w:rFonts w:hint="eastAsia" w:ascii="Times New Roman" w:hAnsi="Times New Roman" w:cs="Courier New"/>
          <w:color w:val="auto"/>
          <w:sz w:val="24"/>
          <w:szCs w:val="24"/>
          <w:highlight w:val="none"/>
          <w:lang w:val="en-US" w:eastAsia="zh-CN"/>
        </w:rPr>
        <w:t xml:space="preserve">采购</w:t>
      </w:r>
      <w:r>
        <w:rPr>
          <w:rFonts w:hint="eastAsia" w:ascii="Times New Roman" w:hAnsi="Times New Roman" w:cs="Courier New"/>
          <w:color w:val="auto"/>
          <w:sz w:val="24"/>
          <w:szCs w:val="24"/>
          <w:highlight w:val="none"/>
          <w:lang w:val="en-US" w:eastAsia="en-US"/>
        </w:rPr>
        <w:t xml:space="preserve">人不再另行支付。</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3.重要指标</w:t>
      </w:r>
      <w:r/>
    </w:p>
    <w:p>
      <w:pPr>
        <w:ind w:firstLine="480"/>
        <w:keepLines w:val="0"/>
        <w:keepNext w:val="0"/>
        <w:pageBreakBefore w:val="0"/>
        <w:spacing w:line="400" w:lineRule="exact"/>
        <w:widowControl w:val="off"/>
        <w:rPr>
          <w:rFonts w:hint="eastAsia"/>
          <w:color w:val="auto"/>
          <w:highlight w:val="none"/>
          <w:lang w:val="en-US" w:eastAsia="zh-CN"/>
        </w:rPr>
      </w:pPr>
      <w:r>
        <w:rPr>
          <w:rFonts w:hint="eastAsia" w:ascii="Times New Roman" w:hAnsi="Times New Roman" w:cs="Courier New"/>
          <w:color w:val="auto"/>
          <w:sz w:val="24"/>
          <w:szCs w:val="24"/>
          <w:highlight w:val="none"/>
          <w:lang w:val="en-US" w:eastAsia="zh-CN"/>
        </w:rPr>
        <w:t xml:space="preserve">磋商文件在采购需求中列出了采购人可以接受的最低需求，供应商应对服务要求中各项服务和指标进行实质性响应。</w:t>
      </w:r>
      <w:r/>
    </w:p>
    <w:p>
      <w:pPr>
        <w:ind w:firstLine="480"/>
        <w:keepLines w:val="0"/>
        <w:keepNext w:val="0"/>
        <w:pageBreakBefore w:val="0"/>
        <w:spacing w:line="400" w:lineRule="exact"/>
        <w:widowControl w:val="off"/>
        <w:rPr>
          <w:rFonts w:hint="eastAsia" w:ascii="Times New Roman" w:hAnsi="Times New Roman" w:cs="Courier New"/>
          <w:b/>
          <w:bCs/>
          <w:color w:val="auto"/>
          <w:sz w:val="24"/>
          <w:szCs w:val="24"/>
          <w:highlight w:val="none"/>
          <w:lang w:val="en-US" w:eastAsia="zh-CN"/>
        </w:rPr>
      </w:pPr>
      <w:r>
        <w:rPr>
          <w:rFonts w:hint="eastAsia" w:ascii="Times New Roman" w:hAnsi="Times New Roman" w:cs="Courier New"/>
          <w:b/>
          <w:bCs/>
          <w:color w:val="auto"/>
          <w:sz w:val="24"/>
          <w:szCs w:val="24"/>
          <w:highlight w:val="none"/>
          <w:lang w:val="en-US" w:eastAsia="zh-CN"/>
        </w:rPr>
        <w:t xml:space="preserve">八、采购标的需实现的功能或者目标，以及为落实政府采购政策需满足的要求：</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1.采购本国货物、工程和服务</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1.1政府采购应当采购本国货物、工程和服务，但有《中华人民共和国政府采购法》第十条规定情形的除外。</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rPr>
          <w:rFonts w:hint="eastAsia" w:ascii="Times New Roman" w:hAnsi="Times New Roman" w:cs="Courier New"/>
          <w:color w:val="auto"/>
          <w:sz w:val="24"/>
          <w:szCs w:val="24"/>
          <w:highlight w:val="none"/>
          <w:lang w:val="en-US" w:eastAsia="zh-CN"/>
        </w:rPr>
        <w:t xml:space="preserve">2.商品包装、快递包装政府采购需求标准（试行）</w:t>
      </w:r>
      <w:r/>
    </w:p>
    <w:p>
      <w:pPr>
        <w:ind w:firstLine="480"/>
        <w:keepLines w:val="0"/>
        <w:keepNext w:val="0"/>
        <w:pageBreakBefore w:val="0"/>
        <w:spacing w:line="400" w:lineRule="exact"/>
        <w:widowControl w:val="off"/>
        <w:rPr>
          <w:rFonts w:hint="eastAsia" w:ascii="Times New Roman" w:hAnsi="Times New Roman" w:cs="Courier New"/>
          <w:color w:val="auto"/>
          <w:sz w:val="24"/>
          <w:szCs w:val="24"/>
          <w:highlight w:val="none"/>
          <w:lang w:val="en-US" w:eastAsia="zh-CN"/>
        </w:rPr>
      </w:pPr>
      <w:r/>
      <w:bookmarkStart w:id="208" w:name="_Toc158117312"/>
      <w:r>
        <w:rPr>
          <w:rFonts w:hint="eastAsia" w:ascii="Times New Roman" w:hAnsi="Times New Roman" w:cs="Courier New"/>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bookmarkEnd w:id="208"/>
      <w:r/>
      <w:r/>
    </w:p>
    <w:p>
      <w:pPr>
        <w:jc w:val="center"/>
        <w:keepNext/>
        <w:rPr>
          <w:rFonts w:ascii="Times New Roman" w:hAnsi="Times New Roman" w:eastAsia="黑体"/>
          <w:color w:val="auto"/>
          <w:sz w:val="44"/>
          <w:szCs w:val="44"/>
          <w:highlight w:val="none"/>
        </w:rPr>
        <w:outlineLvl w:val="0"/>
      </w:pPr>
      <w:r>
        <w:rPr>
          <w:rFonts w:hint="eastAsia" w:ascii="Times New Roman" w:hAnsi="Times New Roman" w:eastAsia="黑体"/>
          <w:bCs/>
          <w:color w:val="auto"/>
          <w:sz w:val="44"/>
          <w:szCs w:val="28"/>
          <w:highlight w:val="none"/>
        </w:rPr>
        <w:br w:type="page" w:clear="all"/>
      </w:r>
      <w:bookmarkStart w:id="209" w:name="_Toc169207397"/>
      <w:r>
        <w:rPr>
          <w:rFonts w:hint="eastAsia" w:ascii="Times New Roman" w:hAnsi="Times New Roman" w:eastAsia="黑体"/>
          <w:color w:val="auto"/>
          <w:sz w:val="44"/>
          <w:szCs w:val="44"/>
          <w:highlight w:val="none"/>
        </w:rPr>
        <w:t xml:space="preserve">第五章  评审方法与评审标准</w:t>
      </w:r>
      <w:bookmarkEnd w:id="209"/>
      <w:r/>
      <w:r/>
    </w:p>
    <w:p>
      <w:pPr>
        <w:rPr>
          <w:rFonts w:ascii="Times New Roman" w:hAnsi="Times New Roman"/>
          <w:color w:val="auto"/>
          <w:szCs w:val="21"/>
          <w:highlight w:val="none"/>
        </w:rPr>
      </w:pPr>
      <w:r>
        <w:rPr>
          <w:rFonts w:ascii="Times New Roman" w:hAnsi="Times New Roman"/>
          <w:color w:val="auto"/>
          <w:szCs w:val="21"/>
          <w:highlight w:val="none"/>
        </w:rPr>
      </w:r>
      <w:r/>
    </w:p>
    <w:p>
      <w:pPr>
        <w:ind w:firstLine="562"/>
        <w:jc w:val="left"/>
        <w:keepLines w:val="0"/>
        <w:keepNext w:val="0"/>
        <w:pageBreakBefore w:val="0"/>
        <w:spacing w:line="400" w:lineRule="exact"/>
        <w:widowControl w:val="off"/>
        <w:rPr>
          <w:rFonts w:ascii="Times New Roman" w:hAnsi="Times New Roman"/>
          <w:color w:val="auto"/>
          <w:sz w:val="24"/>
          <w:highlight w:val="none"/>
        </w:rPr>
      </w:pPr>
      <w:r>
        <w:rPr>
          <w:rFonts w:hint="eastAsia" w:ascii="仿宋_GB2312" w:hAnsi="Times New Roman" w:eastAsia="仿宋_GB2312"/>
          <w:b/>
          <w:color w:val="auto"/>
          <w:sz w:val="28"/>
          <w:highlight w:val="none"/>
        </w:rPr>
        <w:t xml:space="preserve">一、资格审查。</w:t>
      </w:r>
      <w:r>
        <w:rPr>
          <w:rFonts w:hint="eastAsia" w:ascii="Times New Roman" w:hAnsi="Times New Roman"/>
          <w:color w:val="auto"/>
          <w:sz w:val="24"/>
          <w:highlight w:val="none"/>
        </w:rPr>
        <w:t xml:space="preserve">资格审查人员按照下列指标对各供应商的资格进行审查，未通过审查的为无效标，不参与评审。</w:t>
      </w:r>
      <w:r/>
    </w:p>
    <w:tbl>
      <w:tblPr>
        <w:tblStyle w:val="757"/>
        <w:tblW w:w="8929"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17"/>
        <w:gridCol w:w="4312"/>
      </w:tblGrid>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center"/>
              <w:keepLines w:val="0"/>
              <w:keepNext w:val="0"/>
              <w:pageBreakBefore w:val="0"/>
              <w:spacing w:line="400" w:lineRule="exact"/>
              <w:widowControl w:val="off"/>
              <w:rPr>
                <w:rFonts w:ascii="Times New Roman" w:hAnsi="Times New Roman"/>
                <w:color w:val="auto"/>
                <w:highlight w:val="none"/>
              </w:rPr>
            </w:pPr>
            <w:r>
              <w:rPr>
                <w:rFonts w:ascii="Times New Roman" w:hAnsi="Times New Roman"/>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center"/>
              <w:keepLines w:val="0"/>
              <w:keepNext w:val="0"/>
              <w:pageBreakBefore w:val="0"/>
              <w:spacing w:line="400" w:lineRule="exact"/>
              <w:widowControl w:val="off"/>
              <w:rPr>
                <w:rFonts w:ascii="Times New Roman" w:hAnsi="Times New Roman"/>
                <w:color w:val="auto"/>
                <w:highlight w:val="none"/>
              </w:rPr>
            </w:pPr>
            <w:r>
              <w:rPr>
                <w:rFonts w:ascii="Times New Roman" w:hAnsi="Times New Roman"/>
                <w:color w:val="auto"/>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中小企业或残疾人福利性单位声明函</w:t>
            </w:r>
            <w:bookmarkStart w:id="234" w:name="_GoBack"/>
            <w:r/>
            <w:bookmarkEnd w:id="234"/>
            <w: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本项目的特定资格要求</w:t>
            </w:r>
            <w:r/>
          </w:p>
        </w:tc>
        <w:tc>
          <w:tcPr>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符合磋商文件要求</w:t>
            </w:r>
            <w:r/>
          </w:p>
        </w:tc>
      </w:tr>
      <w:tr>
        <w:trPr/>
        <w:tc>
          <w:tcPr>
            <w:shd w:val="clear" w:color="auto" w:fill="auto"/>
            <w:tcBorders>
              <w:top w:val="single" w:color="000000" w:sz="6" w:space="0"/>
              <w:left w:val="single" w:color="000000" w:sz="6" w:space="0"/>
              <w:bottom w:val="single" w:color="000000" w:sz="6" w:space="0"/>
              <w:right w:val="single" w:color="000000" w:sz="6" w:space="0"/>
            </w:tcBorders>
            <w:tcW w:w="4617"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信用信息</w:t>
            </w:r>
            <w:r/>
          </w:p>
        </w:tc>
        <w:tc>
          <w:tcPr>
            <w:shd w:val="clear" w:color="auto" w:fill="auto"/>
            <w:tcBorders>
              <w:top w:val="single" w:color="000000" w:sz="6" w:space="0"/>
              <w:left w:val="single" w:color="000000" w:sz="6" w:space="0"/>
              <w:bottom w:val="single" w:color="000000" w:sz="6" w:space="0"/>
              <w:right w:val="single" w:color="000000" w:sz="6" w:space="0"/>
            </w:tcBorders>
            <w:tcW w:w="4312" w:type="dxa"/>
            <w:vAlign w:val="center"/>
            <w:textDirection w:val="lrTb"/>
            <w:noWrap w:val="false"/>
          </w:tcPr>
          <w:p>
            <w:pPr>
              <w:jc w:val="left"/>
              <w:keepLines w:val="0"/>
              <w:keepNext w:val="0"/>
              <w:pageBreakBefore w:val="0"/>
              <w:spacing w:line="400" w:lineRule="exact"/>
              <w:widowControl w:val="off"/>
              <w:rPr>
                <w:rFonts w:hint="eastAsia"/>
                <w:color w:val="auto"/>
                <w:highlight w:val="none"/>
              </w:rPr>
            </w:pPr>
            <w:r>
              <w:rPr>
                <w:rFonts w:hint="eastAsia"/>
                <w:color w:val="auto"/>
                <w:highlight w:val="none"/>
              </w:rPr>
              <w:t xml:space="preserve">符合磋商文件要求</w:t>
            </w:r>
            <w:r/>
          </w:p>
        </w:tc>
      </w:tr>
    </w:tbl>
    <w:p>
      <w:pPr>
        <w:ind w:firstLine="562"/>
        <w:jc w:val="left"/>
        <w:keepLines w:val="0"/>
        <w:keepNext w:val="0"/>
        <w:pageBreakBefore w:val="0"/>
        <w:spacing w:line="400" w:lineRule="exact"/>
        <w:widowControl w:val="off"/>
        <w:rPr>
          <w:rFonts w:ascii="Times New Roman" w:hAnsi="Times New Roman" w:eastAsia="仿宋_GB2312"/>
          <w:color w:val="auto"/>
          <w:sz w:val="24"/>
          <w:highlight w:val="none"/>
        </w:rPr>
      </w:pPr>
      <w:r>
        <w:rPr>
          <w:rFonts w:hint="eastAsia" w:ascii="仿宋_GB2312" w:hAnsi="Times New Roman" w:eastAsia="仿宋_GB2312"/>
          <w:b/>
          <w:color w:val="auto"/>
          <w:sz w:val="28"/>
          <w:highlight w:val="none"/>
        </w:rPr>
        <w:t xml:space="preserve">二、</w:t>
      </w:r>
      <w:r>
        <w:rPr>
          <w:rFonts w:hint="eastAsia" w:ascii="仿宋_GB2312" w:eastAsia="仿宋_GB2312"/>
          <w:b/>
          <w:color w:val="auto"/>
          <w:sz w:val="28"/>
          <w:highlight w:val="none"/>
        </w:rPr>
        <w:t xml:space="preserve">符合性审查。</w:t>
      </w:r>
      <w:r>
        <w:rPr>
          <w:rFonts w:hint="eastAsia" w:ascii="Times New Roman" w:hAnsi="Times New Roman"/>
          <w:color w:val="auto"/>
          <w:sz w:val="24"/>
          <w:highlight w:val="none"/>
        </w:rPr>
        <w:t xml:space="preserve">磋商小组首先按照下列指标对各供应商进行初步评审，未通过评审的为无效标，不再参与评审。</w:t>
      </w:r>
      <w:r/>
    </w:p>
    <w:tbl>
      <w:tblPr>
        <w:tblStyle w:val="757"/>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33"/>
        <w:gridCol w:w="4259"/>
      </w:tblGrid>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center"/>
              <w:keepLines w:val="0"/>
              <w:keepNext w:val="0"/>
              <w:pageBreakBefore w:val="0"/>
              <w:spacing w:line="400" w:lineRule="exact"/>
              <w:widowControl w:val="off"/>
              <w:rPr>
                <w:rFonts w:ascii="Times New Roman" w:hAnsi="Times New Roman"/>
                <w:color w:val="auto"/>
                <w:highlight w:val="none"/>
              </w:rPr>
            </w:pPr>
            <w:r>
              <w:rPr>
                <w:rFonts w:ascii="Times New Roman" w:hAnsi="Times New Roman"/>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center"/>
              <w:keepLines w:val="0"/>
              <w:keepNext w:val="0"/>
              <w:pageBreakBefore w:val="0"/>
              <w:spacing w:line="400" w:lineRule="exact"/>
              <w:widowControl w:val="off"/>
              <w:rPr>
                <w:rFonts w:ascii="Times New Roman" w:hAnsi="Times New Roman"/>
                <w:color w:val="auto"/>
                <w:highlight w:val="none"/>
              </w:rPr>
            </w:pPr>
            <w:r>
              <w:rPr>
                <w:rFonts w:ascii="Times New Roman" w:hAnsi="Times New Roman"/>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投标报价</w:t>
            </w: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技术标准和要求</w:t>
            </w: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33"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其他</w:t>
            </w:r>
            <w:r/>
          </w:p>
        </w:tc>
        <w:tc>
          <w:tcPr>
            <w:tcBorders>
              <w:top w:val="single" w:color="000000" w:sz="6" w:space="0"/>
              <w:left w:val="single" w:color="000000" w:sz="6" w:space="0"/>
              <w:bottom w:val="single" w:color="000000" w:sz="6" w:space="0"/>
              <w:right w:val="single" w:color="000000" w:sz="6" w:space="0"/>
            </w:tcBorders>
            <w:tcW w:w="4259" w:type="dxa"/>
            <w:vAlign w:val="center"/>
            <w:textDirection w:val="lrTb"/>
            <w:noWrap w:val="false"/>
          </w:tcPr>
          <w:p>
            <w:pPr>
              <w:jc w:val="left"/>
              <w:keepLines w:val="0"/>
              <w:keepNext w:val="0"/>
              <w:pageBreakBefore w:val="0"/>
              <w:spacing w:line="400" w:lineRule="exact"/>
              <w:widowControl w:val="off"/>
              <w:rPr>
                <w:rFonts w:hint="eastAsia"/>
                <w:color w:val="auto"/>
                <w:highlight w:val="none"/>
                <w:lang w:val="en-US" w:eastAsia="zh-CN"/>
              </w:rPr>
            </w:pPr>
            <w:r>
              <w:rPr>
                <w:rFonts w:hint="eastAsia"/>
                <w:color w:val="auto"/>
                <w:highlight w:val="none"/>
                <w:lang w:val="en-US" w:eastAsia="zh-CN"/>
              </w:rPr>
              <w:t xml:space="preserve">符合磋商文件要求</w:t>
            </w:r>
            <w:r/>
          </w:p>
        </w:tc>
      </w:tr>
    </w:tbl>
    <w:p>
      <w:pPr>
        <w:ind w:firstLine="562"/>
        <w:keepLines w:val="0"/>
        <w:keepNext w:val="0"/>
        <w:pageBreakBefore w:val="0"/>
        <w:spacing w:line="400" w:lineRule="exact"/>
        <w:widowControl w:val="off"/>
        <w:rPr>
          <w:rFonts w:ascii="仿宋_GB2312" w:hAnsi="Times New Roman" w:eastAsia="仿宋_GB2312"/>
          <w:b/>
          <w:color w:val="auto"/>
          <w:sz w:val="28"/>
          <w:highlight w:val="none"/>
        </w:rPr>
      </w:pPr>
      <w:r>
        <w:rPr>
          <w:rFonts w:ascii="仿宋_GB2312" w:hAnsi="Times New Roman" w:eastAsia="仿宋_GB2312"/>
          <w:b/>
          <w:color w:val="auto"/>
          <w:sz w:val="28"/>
          <w:highlight w:val="none"/>
        </w:rPr>
      </w:r>
      <w:r/>
    </w:p>
    <w:p>
      <w:pPr>
        <w:ind w:firstLine="562"/>
        <w:keepLines w:val="0"/>
        <w:keepNext w:val="0"/>
        <w:pageBreakBefore w:val="0"/>
        <w:spacing w:line="400" w:lineRule="exact"/>
        <w:widowControl w:val="off"/>
        <w:rPr>
          <w:rFonts w:ascii="仿宋_GB2312" w:hAnsi="Times New Roman" w:eastAsia="仿宋_GB2312"/>
          <w:b/>
          <w:color w:val="auto"/>
          <w:sz w:val="28"/>
          <w:highlight w:val="none"/>
        </w:rPr>
      </w:pPr>
      <w:r>
        <w:rPr>
          <w:rFonts w:hint="eastAsia" w:ascii="仿宋_GB2312" w:hAnsi="Times New Roman" w:eastAsia="仿宋_GB2312"/>
          <w:b/>
          <w:color w:val="auto"/>
          <w:sz w:val="28"/>
          <w:highlight w:val="none"/>
        </w:rPr>
        <w:t xml:space="preserve">三、评分办法—综合评分法</w:t>
      </w:r>
      <w:r/>
    </w:p>
    <w:p>
      <w:pPr>
        <w:ind w:firstLine="482"/>
        <w:jc w:val="left"/>
        <w:keepLines w:val="0"/>
        <w:keepNext w:val="0"/>
        <w:pageBreakBefore w:val="0"/>
        <w:spacing w:line="400" w:lineRule="exact"/>
        <w:widowControl w:val="off"/>
        <w:rPr>
          <w:rFonts w:ascii="Times New Roman" w:hAnsi="Times New Roman"/>
          <w:color w:val="auto"/>
          <w:sz w:val="24"/>
          <w:highlight w:val="none"/>
        </w:rPr>
      </w:pPr>
      <w:r>
        <w:rPr>
          <w:rFonts w:hint="eastAsia" w:ascii="Times New Roman" w:hAnsi="Times New Roman" w:eastAsia="仿宋_GB2312"/>
          <w:b/>
          <w:color w:val="auto"/>
          <w:sz w:val="24"/>
          <w:highlight w:val="none"/>
        </w:rPr>
        <w:t xml:space="preserve">（一）评标办法：</w:t>
      </w:r>
      <w:r>
        <w:rPr>
          <w:rFonts w:ascii="Times New Roman" w:hAnsi="Times New Roman"/>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auto"/>
          <w:sz w:val="24"/>
          <w:highlight w:val="none"/>
        </w:rPr>
        <w:t xml:space="preserve">按得分高低顺序推荐成交候选人。得分相同的，按报价从低到高顺序排列；得分且报价相同的，按技术指标优劣顺序排列。</w:t>
      </w:r>
      <w:r/>
    </w:p>
    <w:p>
      <w:pPr>
        <w:ind w:firstLine="480"/>
        <w:jc w:val="left"/>
        <w:keepLines w:val="0"/>
        <w:keepNext w:val="0"/>
        <w:pageBreakBefore w:val="0"/>
        <w:spacing w:line="400" w:lineRule="exact"/>
        <w:widowControl w:val="off"/>
        <w:rPr>
          <w:rFonts w:ascii="Times New Roman" w:hAnsi="Times New Roman"/>
          <w:color w:val="auto"/>
          <w:sz w:val="24"/>
          <w:highlight w:val="none"/>
        </w:rPr>
      </w:pPr>
      <w:r>
        <w:rPr>
          <w:rFonts w:ascii="Times New Roman" w:hAnsi="Times New Roman"/>
          <w:color w:val="auto"/>
          <w:sz w:val="24"/>
          <w:highlight w:val="none"/>
        </w:rPr>
        <w:t xml:space="preserve">磋商小组</w:t>
      </w:r>
      <w:r>
        <w:rPr>
          <w:rFonts w:hint="eastAsia" w:ascii="Times New Roman" w:hAnsi="Times New Roman"/>
          <w:color w:val="auto"/>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keepLines w:val="0"/>
        <w:keepNext w:val="0"/>
        <w:pageBreakBefore w:val="0"/>
        <w:spacing w:line="400" w:lineRule="exact"/>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综合评分保留至小数点后两位。</w:t>
      </w:r>
      <w:r/>
    </w:p>
    <w:p>
      <w:pPr>
        <w:numPr>
          <w:ilvl w:val="0"/>
          <w:numId w:val="6"/>
        </w:numPr>
        <w:ind w:firstLine="482"/>
        <w:jc w:val="left"/>
        <w:keepLines w:val="0"/>
        <w:keepNext w:val="0"/>
        <w:pageBreakBefore w:val="0"/>
        <w:spacing w:line="400" w:lineRule="exact"/>
        <w:widowControl w:val="off"/>
        <w:rPr>
          <w:rFonts w:hint="eastAsia"/>
          <w:color w:val="auto"/>
        </w:rPr>
      </w:pPr>
      <w:r>
        <w:rPr>
          <w:rFonts w:hint="eastAsia" w:ascii="Times New Roman" w:hAnsi="Times New Roman" w:eastAsia="仿宋_GB2312"/>
          <w:b/>
          <w:color w:val="auto"/>
          <w:sz w:val="24"/>
          <w:highlight w:val="none"/>
        </w:rPr>
        <w:t xml:space="preserve">详细评审。</w:t>
      </w:r>
      <w:r>
        <w:rPr>
          <w:rFonts w:hint="eastAsia" w:ascii="Times New Roman" w:hAnsi="Times New Roman"/>
          <w:color w:val="auto"/>
          <w:sz w:val="24"/>
          <w:highlight w:val="none"/>
        </w:rPr>
        <w:t xml:space="preserve">磋商小组按照竞争性磋商文件规定的评分标准，对各响应文件进行详细评审打分。磋商小组组长对各评审专家的打分情况进行复核无误后汇总。</w:t>
      </w:r>
      <w:bookmarkStart w:id="210" w:name="EB9fc9bd0651534134824972d053d71a11"/>
      <w:r/>
      <w:r/>
    </w:p>
    <w:p>
      <w:pPr>
        <w:pStyle w:val="782"/>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783"/>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783"/>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783"/>
        <w:rPr>
          <w:rFonts w:hint="eastAsia" w:ascii="Times New Roman" w:hAnsi="Times New Roman"/>
          <w:color w:val="auto"/>
          <w:sz w:val="24"/>
          <w:highlight w:val="none"/>
        </w:rPr>
      </w:pPr>
      <w:r>
        <w:rPr>
          <w:rFonts w:hint="eastAsia" w:ascii="Times New Roman" w:hAnsi="Times New Roman"/>
          <w:color w:val="auto"/>
          <w:sz w:val="24"/>
          <w:highlight w:val="none"/>
        </w:rPr>
      </w:r>
      <w:r/>
    </w:p>
    <w:p>
      <w:pPr>
        <w:pStyle w:val="783"/>
        <w:rPr>
          <w:rFonts w:hint="eastAsia"/>
          <w:color w:val="auto"/>
        </w:rPr>
      </w:pPr>
      <w:r>
        <w:rPr>
          <w:rFonts w:hint="eastAsia"/>
          <w:color w:val="auto"/>
        </w:rPr>
      </w:r>
      <w:bookmarkEnd w:id="210"/>
      <w:r/>
      <w:r/>
    </w:p>
    <w:tbl>
      <w:tblPr>
        <w:tblStyle w:val="757"/>
        <w:tblW w:w="5916" w:type="pct"/>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936"/>
        <w:gridCol w:w="590"/>
        <w:gridCol w:w="8394"/>
      </w:tblGrid>
      <w:tr>
        <w:trPr>
          <w:jc w:val="center"/>
        </w:trPr>
        <w:tc>
          <w:tcPr>
            <w:gridSpan w:val="2"/>
            <w:tcBorders>
              <w:top w:val="single" w:color="000000" w:sz="6" w:space="0"/>
              <w:left w:val="single" w:color="000000" w:sz="6" w:space="0"/>
              <w:bottom w:val="single" w:color="000000" w:sz="6" w:space="0"/>
              <w:right w:val="single" w:color="000000" w:sz="6" w:space="0"/>
            </w:tcBorders>
            <w:tcW w:w="767" w:type="pct"/>
            <w:vAlign w:val="center"/>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both"/>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ind w:firstLine="482"/>
              <w:jc w:val="center"/>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评审标准</w:t>
            </w:r>
            <w:r/>
          </w:p>
        </w:tc>
      </w:tr>
      <w:tr>
        <w:trPr>
          <w:jc w:val="center"/>
          <w:trHeight w:val="930"/>
        </w:trPr>
        <w:tc>
          <w:tcPr>
            <w:tcBorders>
              <w:top w:val="single" w:color="000000" w:sz="6" w:space="0"/>
              <w:left w:val="single" w:color="000000" w:sz="6" w:space="0"/>
              <w:bottom w:val="single" w:color="000000" w:sz="6" w:space="0"/>
              <w:right w:val="single" w:color="000000" w:sz="6" w:space="0"/>
            </w:tcBorders>
            <w:tcW w:w="326"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报价分</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Times New Roman" w:hAnsi="Times New Roman"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w:t>
            </w:r>
            <w:r/>
          </w:p>
        </w:tc>
      </w:tr>
      <w:tr>
        <w:trPr>
          <w:jc w:val="center"/>
        </w:trPr>
        <w:tc>
          <w:tcPr>
            <w:tcBorders>
              <w:top w:val="single" w:color="000000" w:sz="6" w:space="0"/>
              <w:left w:val="single" w:color="000000" w:sz="6" w:space="0"/>
              <w:bottom w:val="single" w:color="000000" w:sz="6" w:space="0"/>
              <w:right w:val="single" w:color="000000" w:sz="6" w:space="0"/>
            </w:tcBorders>
            <w:tcW w:w="326"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企业经营业绩</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企业业绩</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12</w:t>
            </w:r>
            <w:r>
              <w:rPr>
                <w:rFonts w:hint="eastAsia" w:ascii="Times New Roman" w:hAnsi="Times New Roman" w:eastAsia="宋体" w:cs="Times New Roman"/>
                <w:color w:val="auto"/>
                <w:sz w:val="21"/>
                <w:szCs w:val="21"/>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供应商自202</w:t>
            </w:r>
            <w:r>
              <w:rPr>
                <w:rFonts w:hint="eastAsia" w:ascii="Times New Roman" w:hAnsi="Times New Roman"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年1月1日（以竣工验收时间为准）以来，承担过</w:t>
            </w:r>
            <w:r>
              <w:rPr>
                <w:rFonts w:hint="eastAsia" w:ascii="Times New Roman" w:hAnsi="Times New Roman" w:cs="Times New Roman"/>
                <w:strike w:val="0"/>
                <w:color w:val="auto"/>
                <w:sz w:val="21"/>
                <w:szCs w:val="21"/>
                <w:highlight w:val="none"/>
                <w:lang w:val="en-US" w:eastAsia="zh-CN"/>
              </w:rPr>
              <w:t xml:space="preserve">与本项目</w:t>
            </w:r>
            <w:r>
              <w:rPr>
                <w:rFonts w:hint="eastAsia" w:ascii="Times New Roman" w:hAnsi="Times New Roman" w:eastAsia="宋体" w:cs="Times New Roman"/>
                <w:strike w:val="0"/>
                <w:color w:val="auto"/>
                <w:sz w:val="21"/>
                <w:szCs w:val="21"/>
                <w:highlight w:val="none"/>
                <w:lang w:val="en-US" w:eastAsia="zh-CN"/>
              </w:rPr>
              <w:t xml:space="preserve">类似</w:t>
            </w:r>
            <w:r>
              <w:rPr>
                <w:rFonts w:hint="eastAsia" w:ascii="Times New Roman" w:hAnsi="Times New Roman" w:eastAsia="宋体" w:cs="Times New Roman"/>
                <w:color w:val="auto"/>
                <w:sz w:val="21"/>
                <w:szCs w:val="21"/>
                <w:highlight w:val="none"/>
                <w:lang w:val="en-US" w:eastAsia="zh-CN"/>
              </w:rPr>
              <w:t xml:space="preserve">业绩，每有一个业绩得</w:t>
            </w:r>
            <w:r>
              <w:rPr>
                <w:rFonts w:hint="eastAsia" w:ascii="Times New Roman" w:hAnsi="Times New Roman"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分，本项最高得</w:t>
            </w:r>
            <w:r>
              <w:rPr>
                <w:rFonts w:hint="eastAsia" w:ascii="Times New Roman" w:hAnsi="Times New Roman" w:cs="Times New Roman"/>
                <w:color w:val="auto"/>
                <w:sz w:val="21"/>
                <w:szCs w:val="21"/>
                <w:highlight w:val="none"/>
                <w:lang w:val="en-US" w:eastAsia="zh-CN"/>
              </w:rPr>
              <w:t xml:space="preserve">12</w:t>
            </w:r>
            <w:r>
              <w:rPr>
                <w:rFonts w:hint="eastAsia" w:ascii="Times New Roman" w:hAnsi="Times New Roman" w:eastAsia="宋体" w:cs="Times New Roman"/>
                <w:color w:val="auto"/>
                <w:sz w:val="21"/>
                <w:szCs w:val="21"/>
                <w:highlight w:val="none"/>
                <w:lang w:val="en-US" w:eastAsia="zh-CN"/>
              </w:rPr>
              <w:t xml:space="preserve">分。</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业绩证明材料包括：①中标（成交）通知书；②施工合同；③项目验收合格证明材料；三者缺一不可，业绩证明材料应能够清晰、明确反映供应商名称、竣工（完工）验收时间、工程内容等主要信息。注：须上传业绩证明材料原件扫描件，未提供、提供不全或提供不清晰的不得分。成交人提供的业绩将随成交结果同步公开。</w:t>
            </w:r>
            <w:r/>
          </w:p>
        </w:tc>
      </w:tr>
      <w:tr>
        <w:trPr>
          <w:cantSplit/>
          <w:jc w:val="center"/>
          <w:trHeight w:val="2848"/>
        </w:trPr>
        <w:tc>
          <w:tcPr>
            <w:tcBorders>
              <w:top w:val="single" w:color="000000" w:sz="6" w:space="0"/>
              <w:left w:val="single" w:color="000000" w:sz="6" w:space="0"/>
              <w:right w:val="single" w:color="000000" w:sz="6" w:space="0"/>
            </w:tcBorders>
            <w:tcW w:w="326" w:type="pct"/>
            <w:vAlign w:val="center"/>
            <w:vMerge w:val="restart"/>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项目负责人业绩</w:t>
            </w:r>
            <w:r>
              <w:rPr>
                <w:rFonts w:hint="eastAsia" w:ascii="Times New Roman" w:hAnsi="Times New Roman" w:cs="Times New Roman"/>
                <w:color w:val="auto"/>
                <w:sz w:val="21"/>
                <w:szCs w:val="21"/>
                <w:highlight w:val="none"/>
                <w:lang w:val="en-US" w:eastAsia="zh-CN"/>
              </w:rPr>
              <w:t xml:space="preserve">及人员配备</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拟派项目负责人业绩</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供应商拟派的项目负责</w:t>
            </w:r>
            <w:r>
              <w:rPr>
                <w:rFonts w:hint="eastAsia" w:ascii="Times New Roman" w:hAnsi="Times New Roman" w:cs="Times New Roman"/>
                <w:color w:val="auto"/>
                <w:sz w:val="21"/>
                <w:szCs w:val="21"/>
                <w:highlight w:val="none"/>
                <w:lang w:val="en-US" w:eastAsia="zh-CN"/>
              </w:rPr>
              <w:t xml:space="preserve">人自</w:t>
            </w:r>
            <w:r>
              <w:rPr>
                <w:rFonts w:hint="eastAsia" w:ascii="Times New Roman" w:hAnsi="Times New Roman" w:eastAsia="宋体" w:cs="Times New Roman"/>
                <w:color w:val="auto"/>
                <w:sz w:val="21"/>
                <w:szCs w:val="21"/>
                <w:highlight w:val="none"/>
                <w:lang w:val="en-US" w:eastAsia="zh-CN"/>
              </w:rPr>
              <w:t xml:space="preserve">202</w:t>
            </w:r>
            <w:r>
              <w:rPr>
                <w:rFonts w:hint="eastAsia" w:ascii="Times New Roman" w:hAnsi="Times New Roman"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年1月1日（以竣工验收时间为准）以来，承担过具有</w:t>
            </w:r>
            <w:r>
              <w:rPr>
                <w:rFonts w:hint="eastAsia" w:ascii="Times New Roman" w:hAnsi="Times New Roman" w:cs="Times New Roman"/>
                <w:strike w:val="0"/>
                <w:color w:val="auto"/>
                <w:sz w:val="21"/>
                <w:szCs w:val="21"/>
                <w:highlight w:val="none"/>
                <w:lang w:val="en-US" w:eastAsia="zh-CN"/>
              </w:rPr>
              <w:t xml:space="preserve">本项目</w:t>
            </w:r>
            <w:r>
              <w:rPr>
                <w:rFonts w:hint="eastAsia" w:ascii="Times New Roman" w:hAnsi="Times New Roman" w:eastAsia="宋体" w:cs="Times New Roman"/>
                <w:strike w:val="0"/>
                <w:color w:val="auto"/>
                <w:sz w:val="21"/>
                <w:szCs w:val="21"/>
                <w:highlight w:val="none"/>
                <w:lang w:val="en-US" w:eastAsia="zh-CN"/>
              </w:rPr>
              <w:t xml:space="preserve">类似</w:t>
            </w:r>
            <w:r>
              <w:rPr>
                <w:rFonts w:hint="eastAsia" w:ascii="Times New Roman" w:hAnsi="Times New Roman" w:eastAsia="宋体" w:cs="Times New Roman"/>
                <w:color w:val="auto"/>
                <w:sz w:val="21"/>
                <w:szCs w:val="21"/>
                <w:highlight w:val="none"/>
                <w:lang w:val="en-US" w:eastAsia="zh-CN"/>
              </w:rPr>
              <w:t xml:space="preserve">业绩</w:t>
            </w:r>
            <w:r>
              <w:rPr>
                <w:rFonts w:hint="eastAsia" w:ascii="Times New Roman" w:hAnsi="Times New Roman" w:cs="Times New Roman"/>
                <w:color w:val="auto"/>
                <w:sz w:val="21"/>
                <w:szCs w:val="21"/>
                <w:highlight w:val="none"/>
                <w:lang w:val="en-US" w:eastAsia="zh-CN"/>
              </w:rPr>
              <w:t xml:space="preserve">，</w:t>
            </w:r>
            <w:r>
              <w:rPr>
                <w:rFonts w:hint="eastAsia" w:ascii="Times New Roman" w:hAnsi="Times New Roman" w:eastAsia="宋体" w:cs="Times New Roman"/>
                <w:color w:val="auto"/>
                <w:sz w:val="21"/>
                <w:szCs w:val="21"/>
                <w:highlight w:val="none"/>
                <w:lang w:val="en-US" w:eastAsia="zh-CN"/>
              </w:rPr>
              <w:t xml:space="preserve">每有一个得</w:t>
            </w:r>
            <w:r>
              <w:rPr>
                <w:rFonts w:hint="eastAsia" w:ascii="Times New Roman" w:hAnsi="Times New Roman"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val="en-US" w:eastAsia="zh-CN"/>
              </w:rPr>
              <w:t xml:space="preserve">分，最高得</w:t>
            </w:r>
            <w:r>
              <w:rPr>
                <w:rFonts w:hint="eastAsia" w:ascii="Times New Roman" w:hAnsi="Times New Roman"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lang w:val="en-US" w:eastAsia="zh-CN"/>
              </w:rPr>
              <w:t xml:space="preserve">分。同一份合同项目负责人业绩与企业业绩不重复计分。</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业绩证明材料包括：①中标（成交）通知书；②施工合同；③项目验收合格证明材料；三者缺一不可，业绩证明材料应能够清晰、明确反映供应商名称、竣工（完工）验收时间、项目负责人姓名、工程内容等主要信息。注：须上传业绩证明材料原件扫描件，未提供、提供不全或提供不清晰的不得分。成交人提供的业绩将随成交结果同步公开。</w:t>
            </w:r>
            <w:r/>
          </w:p>
        </w:tc>
      </w:tr>
      <w:tr>
        <w:trPr>
          <w:cantSplit/>
          <w:jc w:val="center"/>
          <w:trHeight w:val="969"/>
        </w:trPr>
        <w:tc>
          <w:tcPr>
            <w:tcBorders>
              <w:left w:val="single" w:color="000000" w:sz="6" w:space="0"/>
              <w:right w:val="single" w:color="000000" w:sz="6" w:space="0"/>
            </w:tcBorders>
            <w:tcW w:w="326" w:type="pct"/>
            <w:vAlign w:val="center"/>
            <w:vMerge w:val="continue"/>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拟派</w:t>
            </w:r>
            <w:r>
              <w:rPr>
                <w:rFonts w:hint="eastAsia" w:ascii="Times New Roman" w:hAnsi="Times New Roman" w:eastAsia="宋体" w:cs="Times New Roman"/>
                <w:color w:val="auto"/>
                <w:sz w:val="21"/>
                <w:szCs w:val="21"/>
                <w:highlight w:val="none"/>
                <w:lang w:val="en-US" w:eastAsia="zh-CN"/>
              </w:rPr>
              <w:t xml:space="preserve">技术负责人</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default" w:ascii="Times New Roman" w:hAnsi="Times New Roman" w:cs="Times New Roman"/>
                <w:color w:val="auto"/>
                <w:sz w:val="21"/>
                <w:szCs w:val="21"/>
                <w:highlight w:val="none"/>
                <w:rtl w:val="0"/>
                <w:lang w:val="en-US" w:eastAsia="zh-CN"/>
              </w:rPr>
            </w:pPr>
            <w:r>
              <w:rPr>
                <w:rFonts w:hint="eastAsia" w:ascii="Times New Roman" w:hAnsi="Times New Roman" w:cs="Times New Roman"/>
                <w:color w:val="auto"/>
                <w:sz w:val="21"/>
                <w:szCs w:val="21"/>
                <w:highlight w:val="none"/>
                <w:rtl w:val="0"/>
                <w:lang w:val="en-US" w:eastAsia="zh-CN"/>
              </w:rPr>
              <w:t xml:space="preserve">4.00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拟派</w:t>
            </w:r>
            <w:r>
              <w:rPr>
                <w:rFonts w:hint="eastAsia" w:ascii="Times New Roman" w:hAnsi="Times New Roman" w:eastAsia="宋体" w:cs="Times New Roman"/>
                <w:color w:val="auto"/>
                <w:sz w:val="21"/>
                <w:szCs w:val="21"/>
                <w:highlight w:val="none"/>
                <w:lang w:val="en-US" w:eastAsia="zh-CN"/>
              </w:rPr>
              <w:t xml:space="preserve">技术负责人（与项目负责人不得为同一人）具有工程类中级及以上职称的得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分，具有工程类初级职称的得</w:t>
            </w:r>
            <w:r>
              <w:rPr>
                <w:rFonts w:hint="eastAsia" w:ascii="Times New Roman" w:hAnsi="Times New Roman"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en-US" w:eastAsia="zh-CN"/>
              </w:rPr>
              <w:t xml:space="preserve">分；本项最高得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注：提供投标前</w:t>
            </w:r>
            <w:r>
              <w:rPr>
                <w:rFonts w:hint="eastAsia" w:ascii="Times New Roman" w:hAnsi="Times New Roman" w:eastAsia="宋体" w:cs="Times New Roman"/>
                <w:color w:val="auto"/>
                <w:sz w:val="21"/>
                <w:szCs w:val="21"/>
                <w:highlight w:val="none"/>
                <w:lang w:val="en-US" w:eastAsia="zh-CN"/>
              </w:rPr>
              <w:t xml:space="preserve">近</w:t>
            </w:r>
            <w:r>
              <w:rPr>
                <w:rFonts w:hint="eastAsia" w:ascii="Times New Roman" w:hAnsi="Times New Roman" w:eastAsia="宋体" w:cs="Times New Roman"/>
                <w:color w:val="auto"/>
                <w:sz w:val="21"/>
                <w:szCs w:val="21"/>
                <w:highlight w:val="none"/>
                <w:lang w:val="en-US" w:eastAsia="zh-CN"/>
              </w:rPr>
              <w:t xml:space="preserve">6个月内本单位为其办理的任意1个月社会养老保险或医疗保险缴纳证明，以社保部门出具的为准。否则不得分。</w:t>
            </w:r>
            <w:r/>
          </w:p>
        </w:tc>
      </w:tr>
      <w:tr>
        <w:trPr>
          <w:cantSplit/>
          <w:jc w:val="center"/>
          <w:trHeight w:val="1464"/>
        </w:trPr>
        <w:tc>
          <w:tcPr>
            <w:tcBorders>
              <w:left w:val="single" w:color="000000" w:sz="6" w:space="0"/>
              <w:right w:val="single" w:color="000000" w:sz="6" w:space="0"/>
            </w:tcBorders>
            <w:tcW w:w="326" w:type="pct"/>
            <w:vAlign w:val="center"/>
            <w:vMerge w:val="continue"/>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人员配置</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default" w:ascii="Times New Roman" w:hAnsi="Times New Roman" w:cs="Times New Roman"/>
                <w:color w:val="auto"/>
                <w:sz w:val="21"/>
                <w:szCs w:val="21"/>
                <w:highlight w:val="none"/>
                <w:rtl w:val="0"/>
                <w:lang w:val="en-US" w:eastAsia="zh-CN"/>
              </w:rPr>
            </w:pPr>
            <w:r>
              <w:rPr>
                <w:rFonts w:hint="eastAsia" w:ascii="Times New Roman" w:hAnsi="Times New Roman" w:cs="Times New Roman"/>
                <w:color w:val="auto"/>
                <w:sz w:val="21"/>
                <w:szCs w:val="21"/>
                <w:highlight w:val="none"/>
                <w:rtl w:val="0"/>
                <w:lang w:val="en-US" w:eastAsia="zh-CN"/>
              </w:rPr>
              <w:t xml:space="preserve">8.00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供应商拟派的施工员、质量员、安全员、资料员中，相关从业人员应具备上述人员</w:t>
            </w:r>
            <w:r>
              <w:rPr>
                <w:rFonts w:hint="eastAsia" w:ascii="Times New Roman" w:hAnsi="Times New Roman" w:cs="Times New Roman"/>
                <w:color w:val="auto"/>
                <w:sz w:val="21"/>
                <w:szCs w:val="21"/>
                <w:highlight w:val="none"/>
                <w:lang w:val="en-US" w:eastAsia="zh-CN"/>
              </w:rPr>
              <w:t xml:space="preserve">相应证书</w:t>
            </w:r>
            <w:r>
              <w:rPr>
                <w:rFonts w:hint="eastAsia" w:ascii="Times New Roman" w:hAnsi="Times New Roman" w:eastAsia="宋体" w:cs="Times New Roman"/>
                <w:b w:val="0"/>
                <w:bCs w:val="0"/>
                <w:color w:val="auto"/>
                <w:sz w:val="21"/>
                <w:szCs w:val="21"/>
                <w:highlight w:val="none"/>
                <w:lang w:val="en-US" w:eastAsia="zh-CN"/>
              </w:rPr>
              <w:t xml:space="preserve">，不可同一人兼职。每</w:t>
            </w:r>
            <w:r>
              <w:rPr>
                <w:rFonts w:hint="eastAsia" w:ascii="Times New Roman" w:hAnsi="Times New Roman" w:cs="Times New Roman"/>
                <w:b w:val="0"/>
                <w:bCs w:val="0"/>
                <w:color w:val="auto"/>
                <w:sz w:val="21"/>
                <w:szCs w:val="21"/>
                <w:highlight w:val="none"/>
                <w:lang w:val="en-US" w:eastAsia="zh-CN"/>
              </w:rPr>
              <w:t xml:space="preserve">有</w:t>
            </w:r>
            <w:r>
              <w:rPr>
                <w:rFonts w:hint="eastAsia" w:ascii="Times New Roman" w:hAnsi="Times New Roman" w:eastAsia="宋体" w:cs="Times New Roman"/>
                <w:b w:val="0"/>
                <w:bCs w:val="0"/>
                <w:color w:val="auto"/>
                <w:sz w:val="21"/>
                <w:szCs w:val="21"/>
                <w:highlight w:val="none"/>
                <w:lang w:val="en-US" w:eastAsia="zh-CN"/>
              </w:rPr>
              <w:t xml:space="preserve">一</w:t>
            </w:r>
            <w:r>
              <w:rPr>
                <w:rFonts w:hint="eastAsia" w:ascii="Times New Roman" w:hAnsi="Times New Roman" w:cs="Times New Roman"/>
                <w:b w:val="0"/>
                <w:bCs w:val="0"/>
                <w:color w:val="auto"/>
                <w:sz w:val="21"/>
                <w:szCs w:val="21"/>
                <w:highlight w:val="none"/>
                <w:lang w:val="en-US" w:eastAsia="zh-CN"/>
              </w:rPr>
              <w:t xml:space="preserve">个</w:t>
            </w:r>
            <w:r>
              <w:rPr>
                <w:rFonts w:hint="eastAsia" w:ascii="Times New Roman" w:hAnsi="Times New Roman" w:eastAsia="宋体" w:cs="Times New Roman"/>
                <w:b w:val="0"/>
                <w:bCs w:val="0"/>
                <w:color w:val="auto"/>
                <w:sz w:val="21"/>
                <w:szCs w:val="21"/>
                <w:highlight w:val="none"/>
                <w:lang w:val="en-US" w:eastAsia="zh-CN"/>
              </w:rPr>
              <w:t xml:space="preserve">得</w:t>
            </w:r>
            <w:r>
              <w:rPr>
                <w:rFonts w:hint="eastAsia" w:ascii="Times New Roman" w:hAnsi="Times New Roman" w:cs="Times New Roman"/>
                <w:b w:val="0"/>
                <w:bCs w:val="0"/>
                <w:color w:val="auto"/>
                <w:sz w:val="21"/>
                <w:szCs w:val="21"/>
                <w:highlight w:val="none"/>
                <w:lang w:val="en-US" w:eastAsia="zh-CN"/>
              </w:rPr>
              <w:t xml:space="preserve">2</w:t>
            </w:r>
            <w:r>
              <w:rPr>
                <w:rFonts w:hint="eastAsia" w:ascii="Times New Roman" w:hAnsi="Times New Roman" w:eastAsia="宋体" w:cs="Times New Roman"/>
                <w:b w:val="0"/>
                <w:bCs w:val="0"/>
                <w:color w:val="auto"/>
                <w:sz w:val="21"/>
                <w:szCs w:val="21"/>
                <w:highlight w:val="none"/>
                <w:lang w:val="en-US" w:eastAsia="zh-CN"/>
              </w:rPr>
              <w:t xml:space="preserve">分</w:t>
            </w:r>
            <w:r>
              <w:rPr>
                <w:rFonts w:hint="eastAsia" w:ascii="Times New Roman" w:hAnsi="Times New Roman" w:cs="Times New Roman"/>
                <w:b w:val="0"/>
                <w:bCs w:val="0"/>
                <w:color w:val="auto"/>
                <w:sz w:val="21"/>
                <w:szCs w:val="21"/>
                <w:highlight w:val="none"/>
                <w:lang w:val="en-US" w:eastAsia="zh-CN"/>
              </w:rPr>
              <w:t xml:space="preserve">，</w:t>
            </w:r>
            <w:r>
              <w:rPr>
                <w:rFonts w:hint="eastAsia" w:ascii="Times New Roman" w:hAnsi="Times New Roman" w:eastAsia="宋体" w:cs="Times New Roman"/>
                <w:b w:val="0"/>
                <w:bCs w:val="0"/>
                <w:color w:val="auto"/>
                <w:sz w:val="21"/>
                <w:szCs w:val="21"/>
                <w:highlight w:val="none"/>
                <w:lang w:val="en-US" w:eastAsia="zh-CN"/>
              </w:rPr>
              <w:t xml:space="preserve">本项最高得</w:t>
            </w:r>
            <w:r>
              <w:rPr>
                <w:rFonts w:hint="eastAsia" w:ascii="Times New Roman" w:hAnsi="Times New Roman" w:cs="Times New Roman"/>
                <w:b w:val="0"/>
                <w:bCs w:val="0"/>
                <w:color w:val="auto"/>
                <w:sz w:val="21"/>
                <w:szCs w:val="21"/>
                <w:highlight w:val="none"/>
                <w:lang w:val="en-US" w:eastAsia="zh-CN"/>
              </w:rPr>
              <w:t xml:space="preserve">8</w:t>
            </w:r>
            <w:r>
              <w:rPr>
                <w:rFonts w:hint="eastAsia" w:ascii="Times New Roman" w:hAnsi="Times New Roman" w:eastAsia="宋体" w:cs="Times New Roman"/>
                <w:b w:val="0"/>
                <w:bCs w:val="0"/>
                <w:color w:val="auto"/>
                <w:sz w:val="21"/>
                <w:szCs w:val="21"/>
                <w:highlight w:val="none"/>
                <w:lang w:val="en-US" w:eastAsia="zh-CN"/>
              </w:rPr>
              <w:t xml:space="preserve">分。</w:t>
            </w:r>
            <w:r>
              <w:rPr>
                <w:rFonts w:hint="eastAsia" w:ascii="Times New Roman" w:hAnsi="Times New Roman" w:cs="Times New Roman"/>
                <w:b w:val="0"/>
                <w:bCs w:val="0"/>
                <w:color w:val="auto"/>
                <w:sz w:val="21"/>
                <w:szCs w:val="21"/>
                <w:highlight w:val="none"/>
                <w:lang w:val="en-US" w:eastAsia="zh-CN"/>
              </w:rPr>
              <w:t xml:space="preserve">其中安全员</w:t>
            </w:r>
            <w:r>
              <w:rPr>
                <w:rFonts w:hint="default" w:ascii="Times New Roman" w:hAnsi="Times New Roman" w:eastAsia="宋体" w:cs="Times New Roman"/>
                <w:b w:val="0"/>
                <w:bCs w:val="0"/>
                <w:color w:val="auto"/>
                <w:sz w:val="21"/>
                <w:szCs w:val="21"/>
                <w:highlight w:val="none"/>
                <w:lang w:val="en-US" w:eastAsia="zh-CN"/>
              </w:rPr>
              <w:t xml:space="preserve">须取得建设行政主管部门核发的C类安全生产考核合格证书</w:t>
            </w:r>
            <w:r>
              <w:rPr>
                <w:rFonts w:hint="eastAsia" w:ascii="Times New Roman" w:hAnsi="Times New Roman" w:cs="Times New Roman"/>
                <w:b w:val="0"/>
                <w:bCs w:val="0"/>
                <w:color w:val="auto"/>
                <w:sz w:val="21"/>
                <w:szCs w:val="21"/>
                <w:highlight w:val="none"/>
                <w:lang w:val="en-US" w:eastAsia="zh-CN"/>
              </w:rPr>
              <w:t xml:space="preserve">。</w:t>
            </w:r>
            <w:r/>
          </w:p>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注：提供投标前</w:t>
            </w:r>
            <w:r>
              <w:rPr>
                <w:rFonts w:hint="eastAsia" w:ascii="Times New Roman" w:hAnsi="Times New Roman" w:eastAsia="宋体" w:cs="Times New Roman"/>
                <w:b w:val="0"/>
                <w:bCs w:val="0"/>
                <w:color w:val="auto"/>
                <w:sz w:val="21"/>
                <w:szCs w:val="21"/>
                <w:highlight w:val="none"/>
                <w:lang w:val="en-US" w:eastAsia="zh-CN"/>
              </w:rPr>
              <w:t xml:space="preserve">近</w:t>
            </w:r>
            <w:r>
              <w:rPr>
                <w:rFonts w:hint="eastAsia" w:ascii="Times New Roman" w:hAnsi="Times New Roman" w:eastAsia="宋体" w:cs="Times New Roman"/>
                <w:b w:val="0"/>
                <w:bCs w:val="0"/>
                <w:color w:val="auto"/>
                <w:sz w:val="21"/>
                <w:szCs w:val="21"/>
                <w:highlight w:val="none"/>
                <w:lang w:val="en-US" w:eastAsia="zh-CN"/>
              </w:rPr>
              <w:t xml:space="preserve">6个月内本单位为其办理的任意</w:t>
            </w:r>
            <w:r>
              <w:rPr>
                <w:rFonts w:hint="eastAsia" w:ascii="Times New Roman" w:hAnsi="Times New Roman" w:eastAsia="宋体" w:cs="Times New Roman"/>
                <w:color w:val="auto"/>
                <w:sz w:val="21"/>
                <w:szCs w:val="21"/>
                <w:highlight w:val="none"/>
                <w:lang w:val="en-US" w:eastAsia="zh-CN"/>
              </w:rPr>
              <w:t xml:space="preserve">1个月社会养老保险或医疗保险缴纳证明，以社保部门出具的为准。否则不得分。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326" w:type="pct"/>
            <w:vAlign w:val="center"/>
            <w:vMerge w:val="restart"/>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项目实施方案</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项目实施方案总体概述</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9</w:t>
            </w:r>
            <w:r>
              <w:rPr>
                <w:rFonts w:hint="eastAsia" w:ascii="Times New Roman" w:hAnsi="Times New Roman" w:eastAsia="宋体" w:cs="Times New Roman"/>
                <w:color w:val="auto"/>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供应商提供项目实施方案总体概述，含</w:t>
            </w:r>
            <w:r>
              <w:rPr>
                <w:rFonts w:hint="eastAsia" w:ascii="Times New Roman" w:hAnsi="Times New Roman" w:eastAsia="宋体" w:cs="Times New Roman"/>
                <w:color w:val="auto"/>
                <w:sz w:val="21"/>
                <w:szCs w:val="21"/>
                <w:highlight w:val="none"/>
              </w:rPr>
              <w:t xml:space="preserve">施工组织总体设想、方案针对</w:t>
            </w:r>
            <w:r>
              <w:rPr>
                <w:rFonts w:hint="eastAsia" w:ascii="Times New Roman" w:hAnsi="Times New Roman" w:eastAsia="宋体" w:cs="Times New Roman"/>
                <w:color w:val="auto"/>
                <w:sz w:val="21"/>
                <w:szCs w:val="21"/>
                <w:highlight w:val="none"/>
                <w:lang w:val="en-US" w:eastAsia="zh-CN"/>
              </w:rPr>
              <w:t xml:space="preserve">性及施工工艺流程、各分部分项工程工序计划安排等具体内容</w:t>
            </w:r>
            <w:r>
              <w:rPr>
                <w:rFonts w:hint="eastAsia"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lang w:val="en-US" w:eastAsia="zh-CN"/>
              </w:rPr>
              <w:t xml:space="preserve">磋商小组结合供应商的方案进行评审。</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其中：</w:t>
            </w:r>
            <w:r>
              <w:rPr>
                <w:rFonts w:hint="eastAsia" w:ascii="Times New Roman" w:hAnsi="Times New Roman" w:eastAsia="宋体" w:cs="Times New Roman"/>
                <w:color w:val="auto"/>
                <w:sz w:val="21"/>
                <w:szCs w:val="21"/>
                <w:highlight w:val="none"/>
              </w:rPr>
              <w:t xml:space="preserve">方案</w:t>
            </w:r>
            <w:r>
              <w:rPr>
                <w:rFonts w:hint="eastAsia" w:ascii="Times New Roman" w:hAnsi="Times New Roman" w:eastAsia="宋体" w:cs="Times New Roman"/>
                <w:color w:val="auto"/>
                <w:sz w:val="21"/>
                <w:szCs w:val="21"/>
                <w:highlight w:val="none"/>
                <w:lang w:val="en-US" w:eastAsia="zh-CN"/>
              </w:rPr>
              <w:t xml:space="preserve">内容</w:t>
            </w:r>
            <w:r>
              <w:rPr>
                <w:rFonts w:hint="eastAsia" w:ascii="Times New Roman" w:hAnsi="Times New Roman" w:eastAsia="宋体" w:cs="Times New Roman"/>
                <w:color w:val="auto"/>
                <w:sz w:val="21"/>
                <w:szCs w:val="21"/>
                <w:highlight w:val="none"/>
              </w:rPr>
              <w:t xml:space="preserve">全面、</w:t>
            </w:r>
            <w:r>
              <w:rPr>
                <w:rFonts w:hint="eastAsia" w:ascii="Times New Roman" w:hAnsi="Times New Roman" w:eastAsia="宋体" w:cs="Times New Roman"/>
                <w:color w:val="auto"/>
                <w:sz w:val="21"/>
                <w:szCs w:val="21"/>
                <w:highlight w:val="none"/>
                <w:lang w:val="en-US" w:eastAsia="zh-CN"/>
              </w:rPr>
              <w:t xml:space="preserve">具体</w:t>
            </w:r>
            <w:r>
              <w:rPr>
                <w:rFonts w:hint="eastAsia" w:ascii="Times New Roman" w:hAnsi="Times New Roman" w:eastAsia="宋体" w:cs="Times New Roman"/>
                <w:color w:val="auto"/>
                <w:sz w:val="21"/>
                <w:szCs w:val="21"/>
                <w:highlight w:val="none"/>
              </w:rPr>
              <w:t xml:space="preserve">详细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施工组织总体设想思路清晰、要点明确、重点突出，组织工序严谨，施工工艺流程、各分部分项工程工序计划安排有序、方案结合实际针对性强，</w:t>
            </w:r>
            <w:r>
              <w:rPr>
                <w:rFonts w:hint="eastAsia" w:ascii="Times New Roman" w:hAnsi="Times New Roman" w:eastAsia="宋体" w:cs="Times New Roman"/>
                <w:color w:val="auto"/>
                <w:sz w:val="21"/>
                <w:szCs w:val="21"/>
                <w:highlight w:val="none"/>
              </w:rPr>
              <w:t xml:space="preserve">优于采购需求得</w:t>
            </w:r>
            <w:r>
              <w:rPr>
                <w:rFonts w:hint="eastAsia" w:ascii="Times New Roman" w:hAnsi="Times New Roman" w:cs="Times New Roman"/>
                <w:color w:val="auto"/>
                <w:sz w:val="21"/>
                <w:szCs w:val="21"/>
                <w:highlight w:val="none"/>
                <w:lang w:val="en-US" w:eastAsia="zh-CN"/>
              </w:rPr>
              <w:t xml:space="preserve">9</w:t>
            </w:r>
            <w:r>
              <w:rPr>
                <w:rFonts w:hint="eastAsia" w:ascii="Times New Roman" w:hAnsi="Times New Roman" w:eastAsia="宋体" w:cs="Times New Roman"/>
                <w:color w:val="auto"/>
                <w:sz w:val="21"/>
                <w:szCs w:val="21"/>
                <w:highlight w:val="none"/>
              </w:rPr>
              <w:t xml:space="preserve">分；方案</w:t>
            </w:r>
            <w:r>
              <w:rPr>
                <w:rFonts w:hint="eastAsia" w:ascii="Times New Roman" w:hAnsi="Times New Roman" w:eastAsia="宋体" w:cs="Times New Roman"/>
                <w:color w:val="auto"/>
                <w:sz w:val="21"/>
                <w:szCs w:val="21"/>
                <w:highlight w:val="none"/>
                <w:lang w:val="en-US" w:eastAsia="zh-CN"/>
              </w:rPr>
              <w:t xml:space="preserve">有具体内容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施工组织总体设想有具体思路、有要点，组织工序流畅，有具体施工工艺流程、各分部分项工程工序计划安排、方案具有结合实际的针对性，可以实现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6</w:t>
            </w:r>
            <w:r>
              <w:rPr>
                <w:rFonts w:hint="eastAsia" w:ascii="Times New Roman" w:hAnsi="Times New Roman" w:eastAsia="宋体" w:cs="Times New Roman"/>
                <w:color w:val="auto"/>
                <w:sz w:val="21"/>
                <w:szCs w:val="21"/>
                <w:highlight w:val="none"/>
              </w:rPr>
              <w:t xml:space="preserve">分；方案</w:t>
            </w:r>
            <w:r>
              <w:rPr>
                <w:rFonts w:hint="eastAsia" w:ascii="Times New Roman" w:hAnsi="Times New Roman" w:eastAsia="宋体" w:cs="Times New Roman"/>
                <w:color w:val="auto"/>
                <w:sz w:val="21"/>
                <w:szCs w:val="21"/>
                <w:highlight w:val="none"/>
                <w:lang w:val="en-US" w:eastAsia="zh-CN"/>
              </w:rPr>
              <w:t xml:space="preserve">有具体内容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施工组织总体设想思路不清晰、要点不明确，有欠缺，未体现组织有序和施工工艺流程、各分部分项工程工序计划安排及针对性，但</w:t>
            </w:r>
            <w:r>
              <w:rPr>
                <w:rFonts w:hint="eastAsia" w:ascii="Times New Roman" w:hAnsi="Times New Roman" w:eastAsia="宋体" w:cs="Times New Roman"/>
                <w:color w:val="auto"/>
                <w:sz w:val="21"/>
                <w:szCs w:val="21"/>
                <w:highlight w:val="none"/>
              </w:rPr>
              <w:t xml:space="preserve">经后期优化后可以</w:t>
            </w:r>
            <w:r>
              <w:rPr>
                <w:rFonts w:hint="eastAsia" w:ascii="Times New Roman" w:hAnsi="Times New Roman" w:eastAsia="宋体" w:cs="Times New Roman"/>
                <w:color w:val="auto"/>
                <w:sz w:val="21"/>
                <w:szCs w:val="21"/>
                <w:highlight w:val="none"/>
                <w:lang w:val="en-US" w:eastAsia="zh-CN"/>
              </w:rPr>
              <w:t xml:space="preserve">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分；没有内容不得分。</w:t>
            </w:r>
            <w:r/>
          </w:p>
        </w:tc>
      </w:tr>
      <w:tr>
        <w:trPr>
          <w:cantSplit/>
          <w:jc w:val="center"/>
          <w:trHeight w:val="3565"/>
        </w:trPr>
        <w:tc>
          <w:tcPr>
            <w:tcBorders>
              <w:top w:val="single" w:color="000000" w:sz="6" w:space="0"/>
              <w:left w:val="single" w:color="000000" w:sz="6" w:space="0"/>
              <w:bottom w:val="single" w:color="000000" w:sz="6" w:space="0"/>
              <w:right w:val="single" w:color="000000" w:sz="6" w:space="0"/>
            </w:tcBorders>
            <w:tcW w:w="326" w:type="pct"/>
            <w:vAlign w:val="center"/>
            <w:vMerge w:val="continue"/>
            <w:textDirection w:val="lrTb"/>
            <w:noWrap w:val="false"/>
          </w:tcPr>
          <w:p>
            <w:pPr>
              <w:ind w:firstLine="482"/>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施工现场</w:t>
            </w:r>
            <w:r>
              <w:rPr>
                <w:rFonts w:hint="eastAsia" w:ascii="Times New Roman" w:hAnsi="Times New Roman" w:eastAsia="宋体" w:cs="Times New Roman"/>
                <w:color w:val="auto"/>
                <w:sz w:val="21"/>
                <w:szCs w:val="21"/>
                <w:highlight w:val="none"/>
                <w:lang w:val="en-US" w:eastAsia="zh-CN"/>
              </w:rPr>
              <w:t xml:space="preserve">布置方案</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供应商提供</w:t>
            </w:r>
            <w:r>
              <w:rPr>
                <w:rFonts w:hint="eastAsia" w:ascii="Times New Roman" w:hAnsi="Times New Roman" w:eastAsia="宋体" w:cs="Times New Roman"/>
                <w:color w:val="auto"/>
                <w:sz w:val="21"/>
                <w:szCs w:val="21"/>
                <w:highlight w:val="none"/>
              </w:rPr>
              <w:t xml:space="preserve">施工现场</w:t>
            </w:r>
            <w:r>
              <w:rPr>
                <w:rFonts w:hint="eastAsia" w:ascii="Times New Roman" w:hAnsi="Times New Roman" w:eastAsia="宋体" w:cs="Times New Roman"/>
                <w:color w:val="auto"/>
                <w:sz w:val="21"/>
                <w:szCs w:val="21"/>
                <w:highlight w:val="none"/>
                <w:lang w:val="en-US" w:eastAsia="zh-CN"/>
              </w:rPr>
              <w:t xml:space="preserve">布置方案，含</w:t>
            </w:r>
            <w:r>
              <w:rPr>
                <w:rFonts w:hint="eastAsia" w:ascii="Times New Roman" w:hAnsi="Times New Roman" w:eastAsia="宋体" w:cs="Times New Roman"/>
                <w:color w:val="auto"/>
                <w:sz w:val="21"/>
                <w:szCs w:val="21"/>
                <w:highlight w:val="none"/>
              </w:rPr>
              <w:t xml:space="preserve">平面布置和临时设施、临时道路布置</w:t>
            </w:r>
            <w:r>
              <w:rPr>
                <w:rFonts w:hint="eastAsia" w:ascii="Times New Roman" w:hAnsi="Times New Roman" w:eastAsia="宋体" w:cs="Times New Roman"/>
                <w:color w:val="auto"/>
                <w:sz w:val="21"/>
                <w:szCs w:val="21"/>
                <w:highlight w:val="none"/>
                <w:lang w:val="en-US" w:eastAsia="zh-CN"/>
              </w:rPr>
              <w:t xml:space="preserve">等内容；磋商小组结合供应商的方案进行评审。</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其中：</w:t>
            </w:r>
            <w:r>
              <w:rPr>
                <w:rFonts w:hint="eastAsia" w:ascii="Times New Roman" w:hAnsi="Times New Roman" w:eastAsia="宋体" w:cs="Times New Roman"/>
                <w:color w:val="auto"/>
                <w:sz w:val="21"/>
                <w:szCs w:val="21"/>
                <w:highlight w:val="none"/>
              </w:rPr>
              <w:t xml:space="preserve">方案</w:t>
            </w:r>
            <w:r>
              <w:rPr>
                <w:rFonts w:hint="eastAsia" w:ascii="Times New Roman" w:hAnsi="Times New Roman" w:eastAsia="宋体" w:cs="Times New Roman"/>
                <w:color w:val="auto"/>
                <w:sz w:val="21"/>
                <w:szCs w:val="21"/>
                <w:highlight w:val="none"/>
                <w:lang w:val="en-US" w:eastAsia="zh-CN"/>
              </w:rPr>
              <w:t xml:space="preserve">内容</w:t>
            </w:r>
            <w:r>
              <w:rPr>
                <w:rFonts w:hint="eastAsia" w:ascii="Times New Roman" w:hAnsi="Times New Roman" w:eastAsia="宋体" w:cs="Times New Roman"/>
                <w:color w:val="auto"/>
                <w:sz w:val="21"/>
                <w:szCs w:val="21"/>
                <w:highlight w:val="none"/>
              </w:rPr>
              <w:t xml:space="preserve">全面、</w:t>
            </w:r>
            <w:r>
              <w:rPr>
                <w:rFonts w:hint="eastAsia" w:ascii="Times New Roman" w:hAnsi="Times New Roman" w:eastAsia="宋体" w:cs="Times New Roman"/>
                <w:color w:val="auto"/>
                <w:sz w:val="21"/>
                <w:szCs w:val="21"/>
                <w:highlight w:val="none"/>
                <w:lang w:val="en-US" w:eastAsia="zh-CN"/>
              </w:rPr>
              <w:t xml:space="preserve">具体</w:t>
            </w:r>
            <w:r>
              <w:rPr>
                <w:rFonts w:hint="eastAsia" w:ascii="Times New Roman" w:hAnsi="Times New Roman" w:eastAsia="宋体" w:cs="Times New Roman"/>
                <w:color w:val="auto"/>
                <w:sz w:val="21"/>
                <w:szCs w:val="21"/>
                <w:highlight w:val="none"/>
              </w:rPr>
              <w:t xml:space="preserve">详细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平面布置覆盖施工整体区域，临时设施及临时道路布置结合实际，综合考虑需求全面，充分满足施工现场机械、材料、人员进出通行，</w:t>
            </w:r>
            <w:r>
              <w:rPr>
                <w:rFonts w:hint="eastAsia" w:ascii="Times New Roman" w:hAnsi="Times New Roman" w:eastAsia="宋体" w:cs="Times New Roman"/>
                <w:color w:val="auto"/>
                <w:sz w:val="21"/>
                <w:szCs w:val="21"/>
                <w:highlight w:val="none"/>
              </w:rPr>
              <w:t xml:space="preserve">优于采购需求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分；方案</w:t>
            </w:r>
            <w:r>
              <w:rPr>
                <w:rFonts w:hint="eastAsia" w:ascii="Times New Roman" w:hAnsi="Times New Roman" w:eastAsia="宋体" w:cs="Times New Roman"/>
                <w:color w:val="auto"/>
                <w:sz w:val="21"/>
                <w:szCs w:val="21"/>
                <w:highlight w:val="none"/>
                <w:lang w:val="en-US" w:eastAsia="zh-CN"/>
              </w:rPr>
              <w:t xml:space="preserve">有具体内容</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平面布置符合现场实际，临时设施及临时道路布置能够兼顾施工现场机械、材料、人员进出通行，可以实现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分；方案</w:t>
            </w:r>
            <w:r>
              <w:rPr>
                <w:rFonts w:hint="eastAsia" w:ascii="Times New Roman" w:hAnsi="Times New Roman" w:eastAsia="宋体" w:cs="Times New Roman"/>
                <w:color w:val="auto"/>
                <w:sz w:val="21"/>
                <w:szCs w:val="21"/>
                <w:highlight w:val="none"/>
                <w:lang w:val="en-US" w:eastAsia="zh-CN"/>
              </w:rPr>
              <w:t xml:space="preserve">内容不具体</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平面布置未体现符合现场实际，临时设施及临时道路布置未能兼顾施工现场机械、材料、人员进出通行，</w:t>
            </w:r>
            <w:r>
              <w:rPr>
                <w:rFonts w:hint="eastAsia" w:ascii="Times New Roman" w:hAnsi="Times New Roman" w:eastAsia="宋体" w:cs="Times New Roman"/>
                <w:color w:val="auto"/>
                <w:sz w:val="21"/>
                <w:szCs w:val="21"/>
                <w:highlight w:val="none"/>
              </w:rPr>
              <w:t xml:space="preserve">有</w:t>
            </w:r>
            <w:r>
              <w:rPr>
                <w:rFonts w:hint="eastAsia" w:ascii="Times New Roman" w:hAnsi="Times New Roman" w:eastAsia="宋体" w:cs="Times New Roman"/>
                <w:color w:val="auto"/>
                <w:sz w:val="21"/>
                <w:szCs w:val="21"/>
                <w:highlight w:val="none"/>
                <w:lang w:val="en-US" w:eastAsia="zh-CN"/>
              </w:rPr>
              <w:t xml:space="preserve">欠缺，但</w:t>
            </w:r>
            <w:r>
              <w:rPr>
                <w:rFonts w:hint="eastAsia" w:ascii="Times New Roman" w:hAnsi="Times New Roman" w:eastAsia="宋体" w:cs="Times New Roman"/>
                <w:color w:val="auto"/>
                <w:sz w:val="21"/>
                <w:szCs w:val="21"/>
                <w:highlight w:val="none"/>
              </w:rPr>
              <w:t xml:space="preserve">经后期优化后可以</w:t>
            </w:r>
            <w:r>
              <w:rPr>
                <w:rFonts w:hint="eastAsia" w:ascii="Times New Roman" w:hAnsi="Times New Roman" w:eastAsia="宋体" w:cs="Times New Roman"/>
                <w:color w:val="auto"/>
                <w:sz w:val="21"/>
                <w:szCs w:val="21"/>
                <w:highlight w:val="none"/>
                <w:lang w:val="en-US" w:eastAsia="zh-CN"/>
              </w:rPr>
              <w:t xml:space="preserve">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326" w:type="pct"/>
            <w:vAlign w:val="center"/>
            <w:vMerge w:val="continue"/>
            <w:textDirection w:val="lrTb"/>
            <w:noWrap w:val="false"/>
          </w:tcPr>
          <w:p>
            <w:pPr>
              <w:ind w:firstLine="482"/>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rPr>
              <w:t xml:space="preserve">施工进度计划和各阶段进度的保证措施</w:t>
            </w:r>
            <w:r>
              <w:rPr>
                <w:rFonts w:hint="eastAsia" w:ascii="Times New Roman" w:hAnsi="Times New Roman" w:eastAsia="宋体" w:cs="Times New Roman"/>
                <w:color w:val="auto"/>
                <w:sz w:val="21"/>
                <w:szCs w:val="21"/>
                <w:highlight w:val="none"/>
                <w:lang w:val="en-US" w:eastAsia="zh-CN"/>
              </w:rPr>
              <w:t xml:space="preserve">方案</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供应商提供</w:t>
            </w:r>
            <w:r>
              <w:rPr>
                <w:rFonts w:hint="eastAsia" w:ascii="Times New Roman" w:hAnsi="Times New Roman" w:eastAsia="宋体" w:cs="Times New Roman"/>
                <w:color w:val="auto"/>
                <w:sz w:val="21"/>
                <w:szCs w:val="21"/>
                <w:highlight w:val="none"/>
              </w:rPr>
              <w:t xml:space="preserve">施工进度计划和各阶段进度的保证措施</w:t>
            </w:r>
            <w:r>
              <w:rPr>
                <w:rFonts w:hint="eastAsia" w:ascii="Times New Roman" w:hAnsi="Times New Roman" w:eastAsia="宋体" w:cs="Times New Roman"/>
                <w:color w:val="auto"/>
                <w:sz w:val="21"/>
                <w:szCs w:val="21"/>
                <w:highlight w:val="none"/>
                <w:lang w:val="en-US" w:eastAsia="zh-CN"/>
              </w:rPr>
              <w:t xml:space="preserve">方案，含</w:t>
            </w:r>
            <w:r>
              <w:rPr>
                <w:rFonts w:hint="eastAsia" w:ascii="Times New Roman" w:hAnsi="Times New Roman" w:eastAsia="宋体" w:cs="Times New Roman"/>
                <w:color w:val="auto"/>
                <w:sz w:val="21"/>
                <w:szCs w:val="21"/>
                <w:highlight w:val="none"/>
              </w:rPr>
              <w:t xml:space="preserve">进度计划</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进度</w:t>
            </w:r>
            <w:r>
              <w:rPr>
                <w:rFonts w:hint="eastAsia" w:ascii="Times New Roman" w:hAnsi="Times New Roman" w:cs="Times New Roman"/>
                <w:color w:val="auto"/>
                <w:sz w:val="21"/>
                <w:szCs w:val="21"/>
                <w:highlight w:val="none"/>
                <w:lang w:val="en-US" w:eastAsia="zh-CN"/>
              </w:rPr>
              <w:t xml:space="preserve">保障</w:t>
            </w:r>
            <w:r>
              <w:rPr>
                <w:rFonts w:hint="eastAsia" w:ascii="Times New Roman" w:hAnsi="Times New Roman" w:eastAsia="宋体" w:cs="Times New Roman"/>
                <w:color w:val="auto"/>
                <w:sz w:val="21"/>
                <w:szCs w:val="21"/>
                <w:highlight w:val="none"/>
                <w:lang w:val="en-US" w:eastAsia="zh-CN"/>
              </w:rPr>
              <w:t xml:space="preserve">措施等内容；磋商小组结合供应商的方案进行评审。</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其中：进度计划节点明确，时间安排符合工期要求，进度保障措施全面、具体详细，要点明确、重点突出，</w:t>
            </w:r>
            <w:r>
              <w:rPr>
                <w:rFonts w:hint="eastAsia" w:ascii="Times New Roman" w:hAnsi="Times New Roman" w:eastAsia="宋体" w:cs="Times New Roman"/>
                <w:color w:val="auto"/>
                <w:sz w:val="21"/>
                <w:szCs w:val="21"/>
                <w:highlight w:val="none"/>
              </w:rPr>
              <w:t xml:space="preserve">优于采购需求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进度计划有节点安排，符合工期要求，进度保障有具体措施和要求，可以实现采购需求的，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进度计划节点不明确，未体现符合工期要求，进度保障措施不具体，有欠缺，但</w:t>
            </w:r>
            <w:r>
              <w:rPr>
                <w:rFonts w:hint="eastAsia" w:ascii="Times New Roman" w:hAnsi="Times New Roman" w:eastAsia="宋体" w:cs="Times New Roman"/>
                <w:color w:val="auto"/>
                <w:sz w:val="21"/>
                <w:szCs w:val="21"/>
                <w:highlight w:val="none"/>
              </w:rPr>
              <w:t xml:space="preserve">经后期优化后可以</w:t>
            </w:r>
            <w:r>
              <w:rPr>
                <w:rFonts w:hint="eastAsia" w:ascii="Times New Roman" w:hAnsi="Times New Roman" w:eastAsia="宋体" w:cs="Times New Roman"/>
                <w:color w:val="auto"/>
                <w:sz w:val="21"/>
                <w:szCs w:val="21"/>
                <w:highlight w:val="none"/>
                <w:lang w:val="en-US" w:eastAsia="zh-CN"/>
              </w:rPr>
              <w:t xml:space="preserve">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326" w:type="pct"/>
            <w:vAlign w:val="center"/>
            <w:vMerge w:val="continue"/>
            <w:textDirection w:val="lrTb"/>
            <w:noWrap w:val="false"/>
          </w:tcPr>
          <w:p>
            <w:pPr>
              <w:ind w:firstLine="482"/>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施工过程重点难点分析、质量</w:t>
            </w:r>
            <w:r>
              <w:rPr>
                <w:rFonts w:hint="eastAsia" w:ascii="Times New Roman" w:hAnsi="Times New Roman" w:cs="Times New Roman"/>
                <w:color w:val="auto"/>
                <w:sz w:val="21"/>
                <w:szCs w:val="21"/>
                <w:highlight w:val="none"/>
                <w:lang w:val="en-US" w:eastAsia="zh-CN"/>
              </w:rPr>
              <w:t xml:space="preserve">安全</w:t>
            </w:r>
            <w:r>
              <w:rPr>
                <w:rFonts w:hint="eastAsia" w:ascii="Times New Roman" w:hAnsi="Times New Roman" w:eastAsia="宋体" w:cs="Times New Roman"/>
                <w:color w:val="auto"/>
                <w:sz w:val="21"/>
                <w:szCs w:val="21"/>
                <w:highlight w:val="none"/>
                <w:lang w:val="en-US" w:eastAsia="zh-CN"/>
              </w:rPr>
              <w:t xml:space="preserve">保证措施方案</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供应商提供施工过程重点难点分析及解决方案</w:t>
            </w:r>
            <w:r>
              <w:rPr>
                <w:rFonts w:hint="eastAsia" w:ascii="Times New Roman" w:hAnsi="Times New Roman" w:cs="Times New Roman"/>
                <w:color w:val="auto"/>
                <w:sz w:val="21"/>
                <w:szCs w:val="21"/>
                <w:highlight w:val="none"/>
                <w:lang w:val="en-US" w:eastAsia="zh-CN"/>
              </w:rPr>
              <w:t xml:space="preserve">（包括但不限于看台、田径场区域原基础修复与新材料）</w:t>
            </w:r>
            <w:r>
              <w:rPr>
                <w:rFonts w:hint="eastAsia" w:ascii="Times New Roman" w:hAnsi="Times New Roman" w:eastAsia="宋体" w:cs="Times New Roman"/>
                <w:color w:val="auto"/>
                <w:sz w:val="21"/>
                <w:szCs w:val="21"/>
                <w:highlight w:val="none"/>
                <w:lang w:val="en-US" w:eastAsia="zh-CN"/>
              </w:rPr>
              <w:t xml:space="preserve">、质量安全的保证方案</w:t>
            </w:r>
            <w:r>
              <w:rPr>
                <w:rFonts w:hint="eastAsia" w:ascii="Times New Roman" w:hAnsi="Times New Roman" w:cs="Times New Roman"/>
                <w:color w:val="auto"/>
                <w:sz w:val="21"/>
                <w:szCs w:val="21"/>
                <w:highlight w:val="none"/>
                <w:lang w:val="en-US" w:eastAsia="zh-CN"/>
              </w:rPr>
              <w:t xml:space="preserve">及</w:t>
            </w:r>
            <w:r>
              <w:rPr>
                <w:rFonts w:hint="eastAsia" w:ascii="Times New Roman" w:hAnsi="Times New Roman" w:eastAsia="宋体" w:cs="Times New Roman"/>
                <w:color w:val="auto"/>
                <w:sz w:val="21"/>
                <w:szCs w:val="21"/>
                <w:highlight w:val="none"/>
                <w:lang w:val="en-US" w:eastAsia="zh-CN"/>
              </w:rPr>
              <w:t xml:space="preserve">具体措施等内容；磋商小组结合供应商方案进行评审。</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其中：重点难点分析内容全面具体、解决方案思路清晰、要点明确、措施详细，质量安全保障措施具体详细、重点突出，优于采购需求的，得</w:t>
            </w: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lang w:val="en-US" w:eastAsia="zh-CN"/>
              </w:rPr>
              <w:t xml:space="preserve">分；重点难点分析有具体内容、解决方案有明确思路、有要点和措施，质量安全保障有具体措施，可以实现采购需求的，得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分；重点难点分析内容不具体、解决方案思路不清晰、要点不明确，有欠缺，质量安全保障无具体措施，但经后期优化后可以实现采购需求的，得</w:t>
            </w:r>
            <w:r>
              <w:rPr>
                <w:rFonts w:hint="eastAsia" w:ascii="Times New Roman" w:hAnsi="Times New Roman"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en-US" w:eastAsia="zh-CN"/>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326" w:type="pct"/>
            <w:vAlign w:val="center"/>
            <w:vMerge w:val="continue"/>
            <w:textDirection w:val="lrTb"/>
            <w:noWrap w:val="false"/>
          </w:tcPr>
          <w:p>
            <w:pPr>
              <w:ind w:firstLine="482"/>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劳</w:t>
            </w:r>
            <w:r>
              <w:rPr>
                <w:rFonts w:hint="eastAsia" w:ascii="Times New Roman" w:hAnsi="Times New Roman" w:eastAsia="宋体" w:cs="Times New Roman"/>
                <w:color w:val="auto"/>
                <w:sz w:val="21"/>
                <w:szCs w:val="21"/>
                <w:highlight w:val="none"/>
              </w:rPr>
              <w:t xml:space="preserve">动</w:t>
            </w:r>
            <w:r>
              <w:rPr>
                <w:rFonts w:hint="eastAsia" w:ascii="Times New Roman" w:hAnsi="Times New Roman" w:eastAsia="宋体" w:cs="Times New Roman"/>
                <w:color w:val="auto"/>
                <w:sz w:val="21"/>
                <w:szCs w:val="21"/>
                <w:highlight w:val="none"/>
              </w:rPr>
              <w:t xml:space="preserve">力、机械设备和材料投入计划</w:t>
            </w:r>
            <w:r>
              <w:rPr>
                <w:rFonts w:hint="eastAsia" w:ascii="Times New Roman" w:hAnsi="Times New Roman" w:eastAsia="宋体" w:cs="Times New Roman"/>
                <w:color w:val="auto"/>
                <w:sz w:val="21"/>
                <w:szCs w:val="21"/>
                <w:highlight w:val="none"/>
                <w:lang w:val="en-US" w:eastAsia="zh-CN"/>
              </w:rPr>
              <w:t xml:space="preserve">方案</w:t>
            </w:r>
            <w:r/>
          </w:p>
        </w:tc>
        <w:tc>
          <w:tcPr>
            <w:tcBorders>
              <w:top w:val="single" w:color="000000" w:sz="6" w:space="0"/>
              <w:left w:val="single" w:color="000000" w:sz="6" w:space="0"/>
              <w:bottom w:val="single" w:color="000000" w:sz="6" w:space="0"/>
              <w:right w:val="single" w:color="000000" w:sz="6" w:space="0"/>
            </w:tcBorders>
            <w:tcW w:w="278"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.00</w:t>
            </w:r>
            <w:r/>
          </w:p>
        </w:tc>
        <w:tc>
          <w:tcPr>
            <w:tcBorders>
              <w:top w:val="single" w:color="000000" w:sz="6" w:space="0"/>
              <w:left w:val="single" w:color="000000" w:sz="6" w:space="0"/>
              <w:bottom w:val="single" w:color="000000" w:sz="6" w:space="0"/>
              <w:right w:val="single" w:color="000000" w:sz="6" w:space="0"/>
            </w:tcBorders>
            <w:tcW w:w="3954" w:type="pct"/>
            <w:vAlign w:val="center"/>
            <w:textDirection w:val="lrTb"/>
            <w:noWrap w:val="false"/>
          </w:tcPr>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供应商提供</w:t>
            </w:r>
            <w:r>
              <w:rPr>
                <w:rFonts w:hint="eastAsia" w:ascii="Times New Roman" w:hAnsi="Times New Roman" w:eastAsia="宋体" w:cs="Times New Roman"/>
                <w:color w:val="auto"/>
                <w:sz w:val="21"/>
                <w:szCs w:val="21"/>
                <w:highlight w:val="none"/>
              </w:rPr>
              <w:t xml:space="preserve">劳动力、机械设备和材料投入计划</w:t>
            </w:r>
            <w:r>
              <w:rPr>
                <w:rFonts w:hint="eastAsia" w:ascii="Times New Roman" w:hAnsi="Times New Roman" w:eastAsia="宋体" w:cs="Times New Roman"/>
                <w:color w:val="auto"/>
                <w:sz w:val="21"/>
                <w:szCs w:val="21"/>
                <w:highlight w:val="none"/>
                <w:lang w:val="en-US" w:eastAsia="zh-CN"/>
              </w:rPr>
              <w:t xml:space="preserve">方案，含具体配置内容及要求；磋商小组结合供应商方案进行评审。</w:t>
            </w:r>
            <w:r/>
          </w:p>
          <w:p>
            <w:pPr>
              <w:jc w:val="left"/>
              <w:keepLines w:val="0"/>
              <w:keepNext w:val="0"/>
              <w:pageBreakBefore w:val="0"/>
              <w:spacing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其中：方案配置内容全面、具体计划安排具体详细，配置要求能够完全紧密结合项目实际，能够体现与工序紧密结合，</w:t>
            </w:r>
            <w:r>
              <w:rPr>
                <w:rFonts w:hint="eastAsia" w:ascii="Times New Roman" w:hAnsi="Times New Roman" w:eastAsia="宋体" w:cs="Times New Roman"/>
                <w:color w:val="auto"/>
                <w:sz w:val="21"/>
                <w:szCs w:val="21"/>
                <w:highlight w:val="none"/>
              </w:rPr>
              <w:t xml:space="preserve">优于采购需求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方案配置有具体内容、有具体计划安排，配置能够结合项目实际，可以实现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方案配置内容不具体、计划不明确，未体现结合工序，有欠缺，但</w:t>
            </w:r>
            <w:r>
              <w:rPr>
                <w:rFonts w:hint="eastAsia" w:ascii="Times New Roman" w:hAnsi="Times New Roman" w:eastAsia="宋体" w:cs="Times New Roman"/>
                <w:color w:val="auto"/>
                <w:sz w:val="21"/>
                <w:szCs w:val="21"/>
                <w:highlight w:val="none"/>
              </w:rPr>
              <w:t xml:space="preserve">经后期优化后可以</w:t>
            </w:r>
            <w:r>
              <w:rPr>
                <w:rFonts w:hint="eastAsia" w:ascii="Times New Roman" w:hAnsi="Times New Roman" w:eastAsia="宋体" w:cs="Times New Roman"/>
                <w:color w:val="auto"/>
                <w:sz w:val="21"/>
                <w:szCs w:val="21"/>
                <w:highlight w:val="none"/>
                <w:lang w:val="en-US" w:eastAsia="zh-CN"/>
              </w:rPr>
              <w:t xml:space="preserve">实现</w:t>
            </w:r>
            <w:r>
              <w:rPr>
                <w:rFonts w:hint="eastAsia" w:ascii="Times New Roman" w:hAnsi="Times New Roman" w:eastAsia="宋体" w:cs="Times New Roman"/>
                <w:color w:val="auto"/>
                <w:sz w:val="21"/>
                <w:szCs w:val="21"/>
                <w:highlight w:val="none"/>
              </w:rPr>
              <w:t xml:space="preserve">采购需求</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分；没有内容不得分。</w:t>
            </w:r>
            <w:r/>
          </w:p>
        </w:tc>
      </w:tr>
    </w:tbl>
    <w:p>
      <w:pPr>
        <w:keepLines w:val="0"/>
        <w:keepNext w:val="0"/>
        <w:pageBreakBefore w:val="0"/>
        <w:spacing w:line="400" w:lineRule="exact"/>
        <w:widowControl w:val="off"/>
        <w:rPr>
          <w:rFonts w:hint="eastAsia" w:ascii="Times New Roman" w:hAnsi="Times New Roman" w:eastAsia="仿宋_GB2312" w:cs="Times New Roman"/>
          <w:b/>
          <w:color w:val="auto"/>
          <w:sz w:val="24"/>
          <w:highlight w:val="none"/>
        </w:rPr>
      </w:pPr>
      <w:r>
        <w:rPr>
          <w:rFonts w:hint="eastAsia" w:ascii="Times New Roman" w:hAnsi="Times New Roman" w:eastAsia="仿宋_GB2312" w:cs="Times New Roman"/>
          <w:b/>
          <w:color w:val="auto"/>
          <w:sz w:val="24"/>
          <w:highlight w:val="none"/>
        </w:rPr>
      </w:r>
      <w:r/>
    </w:p>
    <w:p>
      <w:pPr>
        <w:keepLines w:val="0"/>
        <w:keepNext w:val="0"/>
        <w:pageBreakBefore w:val="0"/>
        <w:spacing w:line="400" w:lineRule="exact"/>
        <w:widowControl w:val="off"/>
        <w:rPr>
          <w:rFonts w:ascii="Times New Roman" w:hAnsi="Times New Roman" w:eastAsia="仿宋_GB2312"/>
          <w:b/>
          <w:color w:val="auto"/>
          <w:sz w:val="24"/>
          <w:highlight w:val="none"/>
        </w:rPr>
      </w:pPr>
      <w:r>
        <w:rPr>
          <w:rFonts w:hint="eastAsia" w:ascii="Times New Roman" w:hAnsi="Times New Roman" w:eastAsia="仿宋_GB2312" w:cs="Times New Roman"/>
          <w:b/>
          <w:color w:val="auto"/>
          <w:sz w:val="24"/>
          <w:highlight w:val="none"/>
        </w:rPr>
        <w:t xml:space="preserve">（三）评标结果。</w:t>
      </w:r>
      <w:r>
        <w:rPr>
          <w:rFonts w:hint="eastAsia" w:ascii="Times New Roman" w:hAnsi="Times New Roman" w:eastAsia="仿宋_GB2312"/>
          <w:b/>
          <w:color w:val="auto"/>
          <w:sz w:val="24"/>
          <w:highlight w:val="none"/>
        </w:rPr>
        <w:t xml:space="preserve">磋商小组按照本办法规定推荐成交候选人，并形成评标报告。</w:t>
      </w:r>
      <w:r/>
    </w:p>
    <w:p>
      <w:pPr>
        <w:keepLines w:val="0"/>
        <w:keepNext w:val="0"/>
        <w:pageBreakBefore w:val="0"/>
        <w:spacing w:line="400" w:lineRule="exact"/>
        <w:widowControl w:val="off"/>
        <w:rPr>
          <w:rFonts w:ascii="Times New Roman" w:hAnsi="Times New Roman" w:eastAsia="仿宋_GB2312"/>
          <w:b/>
          <w:color w:val="auto"/>
          <w:sz w:val="24"/>
          <w:highlight w:val="none"/>
          <w:lang w:val="en-US" w:eastAsia="zh-CN" w:bidi="ar-SA"/>
        </w:rPr>
      </w:pPr>
      <w:r/>
      <w:bookmarkStart w:id="211" w:name="_Toc169207398"/>
      <w:r>
        <w:rPr>
          <w:rFonts w:hint="eastAsia" w:ascii="Times New Roman" w:hAnsi="Times New Roman" w:eastAsia="仿宋_GB2312"/>
          <w:b/>
          <w:color w:val="auto"/>
          <w:sz w:val="24"/>
          <w:highlight w:val="none"/>
          <w:lang w:val="en-US" w:eastAsia="zh-CN" w:bidi="ar-SA"/>
        </w:rPr>
        <w:t xml:space="preserve">（四）政府采购政策功能落实</w:t>
      </w:r>
      <w:r/>
    </w:p>
    <w:p>
      <w:pPr>
        <w:ind w:firstLine="241"/>
        <w:keepLines w:val="0"/>
        <w:keepNext w:val="0"/>
        <w:pageBreakBefore w:val="0"/>
        <w:spacing w:line="400" w:lineRule="exact"/>
        <w:widowControl w:val="off"/>
        <w:rPr>
          <w:rFonts w:ascii="Times New Roman" w:hAnsi="Times New Roman" w:eastAsia="仿宋_GB2312"/>
          <w:b/>
          <w:bCs/>
          <w:color w:val="auto"/>
          <w:sz w:val="24"/>
          <w:highlight w:val="none"/>
          <w:u w:val="single"/>
          <w:lang w:val="en-US" w:eastAsia="zh-CN" w:bidi="ar-SA"/>
        </w:rPr>
      </w:pPr>
      <w:r>
        <w:rPr>
          <w:rFonts w:hint="eastAsia" w:ascii="Times New Roman" w:hAnsi="Times New Roman" w:eastAsia="仿宋_GB2312"/>
          <w:b/>
          <w:bCs/>
          <w:color w:val="auto"/>
          <w:sz w:val="24"/>
          <w:highlight w:val="none"/>
          <w:lang w:val="en-US" w:eastAsia="zh-CN" w:bidi="ar-SA"/>
        </w:rPr>
        <w:t xml:space="preserve">本项目落实的政府采购政策对应以下序号为</w:t>
      </w:r>
      <w:r>
        <w:rPr>
          <w:rFonts w:ascii="Times New Roman" w:hAnsi="Times New Roman" w:eastAsia="仿宋_GB2312"/>
          <w:b/>
          <w:bCs/>
          <w:color w:val="auto"/>
          <w:sz w:val="24"/>
          <w:highlight w:val="none"/>
          <w:u w:val="single"/>
          <w:lang w:val="en-US" w:eastAsia="zh-CN" w:bidi="ar-SA"/>
        </w:rPr>
        <w:t xml:space="preserve">1</w:t>
      </w:r>
      <w:r>
        <w:rPr>
          <w:rFonts w:hint="eastAsia" w:ascii="Times New Roman" w:hAnsi="Times New Roman" w:eastAsia="仿宋_GB2312"/>
          <w:b/>
          <w:bCs/>
          <w:color w:val="auto"/>
          <w:sz w:val="24"/>
          <w:highlight w:val="none"/>
          <w:u w:val="single"/>
          <w:lang w:val="en-US" w:eastAsia="zh-CN" w:bidi="ar-SA"/>
        </w:rPr>
        <w:t xml:space="preserve">、</w:t>
      </w:r>
      <w:r>
        <w:rPr>
          <w:rFonts w:ascii="Times New Roman" w:hAnsi="Times New Roman" w:eastAsia="仿宋_GB2312"/>
          <w:b/>
          <w:bCs/>
          <w:color w:val="auto"/>
          <w:sz w:val="24"/>
          <w:highlight w:val="none"/>
          <w:u w:val="single"/>
          <w:lang w:val="en-US" w:eastAsia="zh-CN" w:bidi="ar-SA"/>
        </w:rPr>
        <w:t xml:space="preserve">2</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1.采购本国货物、工程和服务</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2.</w:t>
      </w:r>
      <w:r>
        <w:rPr>
          <w:rFonts w:ascii="Times New Roman" w:hAnsi="Times New Roman" w:cs="仿宋_GB2312"/>
          <w:color w:val="auto"/>
          <w:sz w:val="24"/>
          <w:highlight w:val="none"/>
          <w:lang w:val="en-US" w:eastAsia="zh-CN" w:bidi="ar-SA"/>
        </w:rPr>
        <w:t xml:space="preserve">中小企业政策</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olor w:val="auto"/>
          <w:sz w:val="24"/>
          <w:highlight w:val="none"/>
          <w:lang w:val="en-US" w:eastAsia="zh-CN" w:bidi="ar-SA"/>
        </w:rPr>
        <w:t xml:space="preserve">本项目按以下第</w:t>
      </w:r>
      <w:r>
        <w:rPr>
          <w:rFonts w:hint="eastAsia" w:ascii="Times New Roman" w:hAnsi="Times New Roman"/>
          <w:color w:val="auto"/>
          <w:sz w:val="24"/>
          <w:highlight w:val="none"/>
          <w:u w:val="single"/>
          <w:lang w:val="en-US" w:eastAsia="zh-CN" w:bidi="ar-SA"/>
        </w:rPr>
        <w:t xml:space="preserve">（</w:t>
      </w:r>
      <w:r>
        <w:rPr>
          <w:rFonts w:ascii="Times New Roman" w:hAnsi="Times New Roman"/>
          <w:color w:val="auto"/>
          <w:sz w:val="24"/>
          <w:highlight w:val="none"/>
          <w:u w:val="single"/>
          <w:lang w:val="en-US" w:eastAsia="zh-CN" w:bidi="ar-SA"/>
        </w:rPr>
        <w:t xml:space="preserve">1</w:t>
      </w:r>
      <w:r>
        <w:rPr>
          <w:rFonts w:hint="eastAsia" w:ascii="Times New Roman" w:hAnsi="Times New Roman"/>
          <w:color w:val="auto"/>
          <w:sz w:val="24"/>
          <w:highlight w:val="none"/>
          <w:u w:val="single"/>
          <w:lang w:val="en-US" w:eastAsia="zh-CN" w:bidi="ar-SA"/>
        </w:rPr>
        <w:t xml:space="preserve">）</w:t>
      </w:r>
      <w:r>
        <w:rPr>
          <w:rFonts w:hint="eastAsia" w:ascii="Times New Roman" w:hAnsi="Times New Roman"/>
          <w:color w:val="auto"/>
          <w:sz w:val="24"/>
          <w:highlight w:val="none"/>
          <w:lang w:val="en-US" w:eastAsia="zh-CN" w:bidi="ar-SA"/>
        </w:rPr>
        <w:t xml:space="preserve">种政策确定本项目落实的中小企业政策：</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olor w:val="auto"/>
          <w:sz w:val="24"/>
          <w:highlight w:val="none"/>
          <w:lang w:val="en-US" w:eastAsia="zh-CN" w:bidi="ar-SA"/>
        </w:rPr>
        <w:t xml:space="preserve">（1）本项目专门面向中小企业（含监狱企业、残疾人福利企业）采购。</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olor w:val="auto"/>
          <w:sz w:val="24"/>
          <w:highlight w:val="none"/>
          <w:lang w:val="en-US" w:eastAsia="zh-CN" w:bidi="ar-SA"/>
        </w:rPr>
        <w:t xml:space="preserve">（2）投标人提供的服务符合规定情形的，对小微企业报价给予扣除（扣除比例详见“投标人须知”－“政府采购政策”相关条款），用扣除后的价格参加评审。</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olor w:val="auto"/>
          <w:sz w:val="24"/>
          <w:highlight w:val="none"/>
          <w:lang w:val="en-US" w:eastAsia="zh-CN" w:bidi="ar-SA"/>
        </w:rPr>
        <w:t xml:space="preserve">投标人提供的服务符合下列情形的，对小微企业报价给予   %的扣除，用扣除后的价格参加评审。</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在工程采购项目中，工程由中小企业承建，即工程施工单位为中小企业。</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ascii="Times New Roman" w:hAnsi="Times New Roman"/>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3.政府采购节能产品、环境标志产品</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（3）采购人拟采购的产品属于优先采购的节能环保品目清单范围的，按以下条件优先采购：</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采用综合评分法的项目，对提供有效节能环保证书的投标人加分。</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4.商品包装、快递包装政府采购需求标准（试行）</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00" w:lineRule="exact"/>
        <w:widowControl w:val="off"/>
        <w:rPr>
          <w:rFonts w:ascii="Times New Roman" w:hAnsi="Times New Roman" w:cs="仿宋_GB2312"/>
          <w:color w:val="auto"/>
          <w:sz w:val="24"/>
          <w:highlight w:val="none"/>
          <w:lang w:val="en-US" w:eastAsia="zh-CN" w:bidi="ar-SA"/>
        </w:rPr>
      </w:pPr>
      <w:r>
        <w:rPr>
          <w:rFonts w:hint="eastAsia" w:ascii="Times New Roman" w:hAnsi="Times New Roman" w:cs="仿宋_GB2312"/>
          <w:color w:val="auto"/>
          <w:sz w:val="24"/>
          <w:highlight w:val="none"/>
          <w:lang w:val="en-US" w:eastAsia="zh-CN" w:bidi="ar-SA"/>
        </w:rPr>
        <w:t xml:space="preserve">5.绿色数据中心政府采购需求标准（试行）</w:t>
      </w:r>
      <w:r/>
    </w:p>
    <w:p>
      <w:pPr>
        <w:ind w:firstLine="480"/>
        <w:jc w:val="left"/>
        <w:keepLines w:val="0"/>
        <w:keepNext w:val="0"/>
        <w:pageBreakBefore w:val="0"/>
        <w:spacing w:line="400" w:lineRule="exact"/>
        <w:widowControl w:val="off"/>
        <w:rPr>
          <w:rFonts w:ascii="Times New Roman" w:hAnsi="Times New Roman"/>
          <w:color w:val="auto"/>
          <w:sz w:val="24"/>
          <w:szCs w:val="24"/>
          <w:highlight w:val="none"/>
          <w:lang w:val="en-US" w:eastAsia="zh-CN" w:bidi="ar-SA"/>
        </w:rPr>
      </w:pPr>
      <w:r>
        <w:rPr>
          <w:rFonts w:hint="eastAsia" w:ascii="Times New Roman" w:hAnsi="Times New Roman" w:cs="仿宋_GB2312"/>
          <w:color w:val="auto"/>
          <w:sz w:val="24"/>
          <w:highlight w:val="none"/>
          <w:lang w:val="en-US" w:eastAsia="zh-CN" w:bidi="ar-SA"/>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keepNext/>
        <w:rPr>
          <w:rFonts w:ascii="Times New Roman" w:hAnsi="Times New Roman" w:eastAsia="黑体"/>
          <w:color w:val="auto"/>
          <w:sz w:val="44"/>
          <w:szCs w:val="44"/>
          <w:highlight w:val="none"/>
        </w:rPr>
        <w:outlineLvl w:val="0"/>
      </w:pPr>
      <w:r>
        <w:rPr>
          <w:rFonts w:hint="eastAsia" w:ascii="Times New Roman" w:hAnsi="Times New Roman" w:eastAsia="黑体"/>
          <w:color w:val="auto"/>
          <w:sz w:val="44"/>
          <w:szCs w:val="44"/>
          <w:highlight w:val="none"/>
        </w:rPr>
        <w:t xml:space="preserve">第六章  </w:t>
      </w:r>
      <w:bookmarkEnd w:id="205"/>
      <w:r/>
      <w:bookmarkEnd w:id="206"/>
      <w:r/>
      <w:bookmarkEnd w:id="207"/>
      <w:r>
        <w:rPr>
          <w:rFonts w:hint="eastAsia" w:ascii="Times New Roman" w:hAnsi="Times New Roman" w:eastAsia="黑体"/>
          <w:color w:val="auto"/>
          <w:sz w:val="44"/>
          <w:szCs w:val="44"/>
          <w:highlight w:val="none"/>
        </w:rPr>
        <w:t xml:space="preserve">响应文件格式</w:t>
      </w:r>
      <w:bookmarkEnd w:id="211"/>
      <w:r>
        <w:rPr>
          <w:rFonts w:hint="eastAsia" w:ascii="Times New Roman" w:hAnsi="Times New Roman" w:eastAsia="黑体"/>
          <w:color w:val="auto"/>
          <w:sz w:val="44"/>
          <w:szCs w:val="44"/>
          <w:highlight w:val="none"/>
        </w:rPr>
        <w:t xml:space="preserve"> </w:t>
      </w:r>
      <w:r/>
    </w:p>
    <w:p>
      <w:pPr>
        <w:jc w:val="center"/>
        <w:rPr>
          <w:rFonts w:ascii="Times New Roman" w:hAnsi="Times New Roman"/>
          <w:b/>
          <w:color w:val="auto"/>
          <w:sz w:val="72"/>
          <w:szCs w:val="21"/>
          <w:highlight w:val="none"/>
        </w:rPr>
      </w:pPr>
      <w:r/>
      <w:bookmarkStart w:id="212" w:name="_Hlt26955039"/>
      <w:r/>
      <w:bookmarkEnd w:id="212"/>
      <w:r/>
      <w:bookmarkStart w:id="213" w:name="_Hlt26671244"/>
      <w:r/>
      <w:bookmarkEnd w:id="213"/>
      <w:r/>
      <w:bookmarkStart w:id="214" w:name="_Toc49090576"/>
      <w:r/>
      <w:bookmarkStart w:id="215" w:name="_Toc26554094"/>
      <w:r/>
      <w:bookmarkStart w:id="216" w:name="_Toc120614282"/>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ind w:firstLine="1084"/>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p>
    <w:p>
      <w:pPr>
        <w:jc w:val="center"/>
        <w:spacing w:line="44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一、磋商申请及声明</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二、供应商基本信息</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三、特定资格要求的证明文件</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四、法人授权书</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五、中小企业声明函</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六、已标价的工程量清单</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七</w:t>
      </w:r>
      <w:r>
        <w:rPr>
          <w:rFonts w:ascii="Times New Roman" w:hAnsi="Times New Roman"/>
          <w:color w:val="auto"/>
          <w:sz w:val="24"/>
          <w:szCs w:val="21"/>
          <w:highlight w:val="none"/>
        </w:rPr>
        <w:t xml:space="preserve">、项目实施方案</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八、项目组人员</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九、企业业绩</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十、磋商所需其他材料</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17" w:name="_Toc169207399"/>
      <w:r>
        <w:rPr>
          <w:rFonts w:hint="eastAsia" w:ascii="Times New Roman" w:hAnsi="Times New Roman"/>
          <w:b/>
          <w:bCs/>
          <w:color w:val="auto"/>
          <w:sz w:val="32"/>
          <w:szCs w:val="32"/>
          <w:highlight w:val="none"/>
        </w:rPr>
        <w:t xml:space="preserve">一、</w:t>
      </w:r>
      <w:r>
        <w:rPr>
          <w:rFonts w:ascii="Times New Roman" w:hAnsi="Times New Roman"/>
          <w:b/>
          <w:bCs/>
          <w:color w:val="auto"/>
          <w:sz w:val="32"/>
          <w:szCs w:val="32"/>
          <w:highlight w:val="none"/>
        </w:rPr>
        <w:t xml:space="preserve">磋商申请及声明</w:t>
      </w:r>
      <w:bookmarkEnd w:id="217"/>
      <w:r/>
      <w:r/>
    </w:p>
    <w:p>
      <w:pPr>
        <w:pStyle w:val="1068"/>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响应声明及承诺函</w:t>
      </w:r>
      <w:r/>
    </w:p>
    <w:p>
      <w:pPr>
        <w:pStyle w:val="1068"/>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 》及其他有关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七、投标即视为已承诺响应磋商文件要求。</w:t>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8"/>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214"/>
      <w:r/>
      <w:bookmarkEnd w:id="215"/>
      <w:r/>
      <w:bookmarkEnd w:id="21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18" w:name="_Toc27399"/>
      <w:r/>
      <w:bookmarkStart w:id="219" w:name="_Toc169207400"/>
      <w:r/>
      <w:bookmarkStart w:id="220" w:name="_Toc120614284"/>
      <w:r>
        <w:rPr>
          <w:rFonts w:hint="eastAsia" w:ascii="Times New Roman" w:hAnsi="Times New Roman"/>
          <w:b/>
          <w:bCs/>
          <w:color w:val="auto"/>
          <w:sz w:val="32"/>
          <w:szCs w:val="32"/>
          <w:highlight w:val="none"/>
        </w:rPr>
        <w:t xml:space="preserve">二</w:t>
      </w:r>
      <w:r>
        <w:rPr>
          <w:rFonts w:ascii="Times New Roman" w:hAnsi="Times New Roman"/>
          <w:b/>
          <w:bCs/>
          <w:color w:val="auto"/>
          <w:sz w:val="32"/>
          <w:szCs w:val="32"/>
          <w:highlight w:val="none"/>
        </w:rPr>
        <w:t xml:space="preserve">、供应商基本信息</w:t>
      </w:r>
      <w:bookmarkEnd w:id="218"/>
      <w:r/>
      <w:bookmarkEnd w:id="219"/>
      <w:r/>
      <w:r/>
    </w:p>
    <w:p>
      <w:pPr>
        <w:pStyle w:val="1082"/>
        <w:jc w:val="center"/>
        <w:rPr>
          <w:rFonts w:ascii="宋体" w:hAnsi="宋体"/>
          <w:color w:val="auto"/>
          <w:sz w:val="44"/>
          <w:szCs w:val="44"/>
          <w:highlight w:val="none"/>
        </w:rPr>
      </w:pPr>
      <w:r>
        <w:rPr>
          <w:rFonts w:hint="eastAsia" w:ascii="宋体" w:hAnsi="宋体"/>
          <w:color w:val="auto"/>
          <w:sz w:val="44"/>
          <w:szCs w:val="44"/>
          <w:highlight w:val="none"/>
        </w:rPr>
        <w:t xml:space="preserve">供应商基本情况表</w:t>
      </w:r>
      <w:r/>
    </w:p>
    <w:tbl>
      <w:tblPr>
        <w:tblStyle w:val="757"/>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82"/>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08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82"/>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08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82"/>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keepNext/>
        <w:spacing w:before="145" w:after="145" w:line="360" w:lineRule="auto"/>
        <w:rPr>
          <w:rFonts w:ascii="Times New Roman" w:hAnsi="Times New Roman" w:eastAsia="黑体"/>
          <w:i/>
          <w:color w:val="auto"/>
          <w:sz w:val="32"/>
          <w:szCs w:val="32"/>
          <w:highlight w:val="none"/>
          <w:u w:val="single"/>
        </w:rPr>
        <w:outlineLvl w:val="2"/>
      </w:pPr>
      <w:r>
        <w:rPr>
          <w:rFonts w:hint="eastAsia" w:ascii="Times New Roman" w:hAnsi="Times New Roman" w:eastAsia="黑体"/>
          <w:iCs/>
          <w:color w:val="auto"/>
          <w:sz w:val="32"/>
          <w:szCs w:val="32"/>
          <w:highlight w:val="none"/>
        </w:rPr>
        <w:br w:type="page" w:clear="all"/>
      </w:r>
      <w:bookmarkStart w:id="221" w:name="_Toc169207401"/>
      <w:r>
        <w:rPr>
          <w:rFonts w:hint="eastAsia" w:ascii="Times New Roman" w:hAnsi="Times New Roman"/>
          <w:b/>
          <w:bCs/>
          <w:color w:val="auto"/>
          <w:sz w:val="32"/>
          <w:szCs w:val="32"/>
          <w:highlight w:val="none"/>
        </w:rPr>
        <w:t xml:space="preserve">三、特定资格要求的证明文件</w:t>
      </w:r>
      <w:bookmarkEnd w:id="221"/>
      <w:r/>
      <w:r/>
    </w:p>
    <w:p>
      <w:pPr>
        <w:spacing w:line="460" w:lineRule="exact"/>
        <w:rPr>
          <w:rFonts w:ascii="Times New Roman" w:hAnsi="Times New Roman"/>
          <w:bCs/>
          <w:color w:val="auto"/>
          <w:sz w:val="24"/>
          <w:highlight w:val="none"/>
        </w:rPr>
      </w:pPr>
      <w:r>
        <w:rPr>
          <w:rFonts w:hint="eastAsia" w:ascii="Times New Roman" w:hAnsi="Times New Roman"/>
          <w:color w:val="auto"/>
          <w:sz w:val="24"/>
          <w:highlight w:val="none"/>
        </w:rPr>
        <w:t xml:space="preserve">    如果本项目申请人的特定资格要求中要求提供的，必须提供。</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附营业执照、资质证书、安全生产许可证等资料。</w:t>
      </w:r>
      <w:r/>
    </w:p>
    <w:p>
      <w:pPr>
        <w:keepLines/>
        <w:keepNext/>
        <w:spacing w:before="145" w:after="145" w:line="360" w:lineRule="auto"/>
        <w:rPr>
          <w:rFonts w:ascii="Times New Roman" w:hAnsi="Times New Roman" w:eastAsia="黑体"/>
          <w:iCs/>
          <w:color w:val="auto"/>
          <w:sz w:val="32"/>
          <w:szCs w:val="32"/>
          <w:highlight w:val="none"/>
        </w:rPr>
        <w:outlineLvl w:val="2"/>
      </w:pPr>
      <w:r>
        <w:rPr>
          <w:rFonts w:hint="eastAsia" w:ascii="Times New Roman" w:hAnsi="Times New Roman" w:eastAsia="黑体"/>
          <w:iCs/>
          <w:color w:val="auto"/>
          <w:sz w:val="32"/>
          <w:szCs w:val="32"/>
          <w:highlight w:val="none"/>
        </w:rPr>
        <w:br w:type="page" w:clear="all"/>
      </w:r>
      <w:bookmarkStart w:id="222" w:name="_Toc169207402"/>
      <w:r>
        <w:rPr>
          <w:rFonts w:hint="eastAsia" w:ascii="Times New Roman" w:hAnsi="Times New Roman"/>
          <w:b/>
          <w:bCs/>
          <w:color w:val="auto"/>
          <w:sz w:val="32"/>
          <w:szCs w:val="32"/>
          <w:highlight w:val="none"/>
        </w:rPr>
        <w:t xml:space="preserve">四、法人授权书</w:t>
      </w:r>
      <w:bookmarkEnd w:id="222"/>
      <w:r/>
      <w:r/>
    </w:p>
    <w:p>
      <w:pPr>
        <w:ind w:firstLine="480"/>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223" w:name="_格式3__银行出具的资信证明"/>
      <w:r/>
      <w:bookmarkEnd w:id="223"/>
      <w:r/>
      <w:bookmarkStart w:id="224" w:name="_Hlt26955070"/>
      <w:r/>
      <w:bookmarkEnd w:id="224"/>
      <w:r/>
      <w:bookmarkStart w:id="225" w:name="_Hlt26671380"/>
      <w:r/>
      <w:bookmarkEnd w:id="225"/>
      <w:r>
        <w:rPr>
          <w:rFonts w:hint="eastAsia" w:ascii="Times New Roman" w:hAnsi="Times New Roman"/>
          <w:color w:val="auto"/>
          <w:sz w:val="24"/>
          <w:szCs w:val="24"/>
          <w:highlight w:val="none"/>
          <w:u w:val="single"/>
        </w:rPr>
        <w:t xml:space="preserve">                                         </w:t>
      </w:r>
      <w:r/>
    </w:p>
    <w:p>
      <w:pPr>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ind w:firstLine="480"/>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rPr>
          <w:rFonts w:ascii="Arial" w:hAnsi="Arial" w:eastAsia="Arial" w:cs="Arial"/>
          <w:b/>
          <w:color w:val="000000"/>
          <w:sz w:val="24"/>
        </w:rPr>
        <w:t xml:space="preserve">（附法定代表人居民身份证及</w:t>
      </w:r>
      <w:r>
        <w:rPr>
          <w:rFonts w:ascii="SimSun" w:hAnsi="SimSun" w:eastAsia="SimSun" w:cs="SimSun"/>
          <w:b/>
          <w:color w:val="000000"/>
          <w:sz w:val="24"/>
        </w:rPr>
        <w:t xml:space="preserve">被授权人</w:t>
      </w:r>
      <w:r>
        <w:rPr>
          <w:rFonts w:ascii="Arial" w:hAnsi="Arial" w:eastAsia="Arial" w:cs="Arial"/>
          <w:b/>
          <w:color w:val="000000"/>
          <w:sz w:val="24"/>
        </w:rPr>
        <w:t xml:space="preserve">居民身份证）</w:t>
      </w:r>
      <w:r>
        <w:rPr>
          <w:rFonts w:ascii="Times New Roman" w:hAnsi="Times New Roman"/>
          <w:color w:val="auto"/>
          <w:sz w:val="24"/>
          <w:szCs w:val="24"/>
          <w:highlight w:val="none"/>
        </w:rPr>
      </w:r>
      <w:r/>
    </w:p>
    <w:p>
      <w:pPr>
        <w:ind w:firstLine="420"/>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eastAsia="幼圆" w:cs="Arial"/>
          <w:b/>
          <w:color w:val="auto"/>
          <w:sz w:val="24"/>
          <w:szCs w:val="44"/>
          <w:highlight w:val="none"/>
        </w:rPr>
        <w:br w:type="page" w:clear="all"/>
      </w:r>
      <w:bookmarkStart w:id="226" w:name="_Toc169207403"/>
      <w:r>
        <w:rPr>
          <w:rFonts w:hint="eastAsia" w:ascii="Times New Roman" w:hAnsi="Times New Roman"/>
          <w:b/>
          <w:bCs/>
          <w:color w:val="auto"/>
          <w:sz w:val="32"/>
          <w:szCs w:val="32"/>
          <w:highlight w:val="none"/>
        </w:rPr>
        <w:t xml:space="preserve">五、中小（微）企业声明函</w:t>
      </w:r>
      <w:bookmarkEnd w:id="226"/>
      <w:r>
        <w:rPr>
          <w:rFonts w:hint="eastAsia" w:ascii="宋体" w:hAnsi="宋体" w:cs="宋体"/>
          <w:b/>
          <w:color w:val="auto"/>
          <w:sz w:val="32"/>
          <w:szCs w:val="32"/>
        </w:rPr>
        <w:t xml:space="preserve">（工程）</w:t>
      </w:r>
      <w:r/>
    </w:p>
    <w:p>
      <w:pPr>
        <w:ind w:firstLine="36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本公司郑重声明，根据《政府采购促进中小企业发展管理办法》</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财库</w:t>
      </w:r>
      <w:r>
        <w:rPr>
          <w:rFonts w:hint="eastAsia" w:ascii="宋体" w:hAnsi="宋体" w:cs="宋体"/>
          <w:b w:val="0"/>
          <w:bCs w:val="0"/>
          <w:color w:val="auto"/>
          <w:sz w:val="24"/>
          <w:szCs w:val="24"/>
          <w:highlight w:val="none"/>
          <w:lang w:eastAsia="zh-CN"/>
        </w:rPr>
        <w:t xml:space="preserve">〔2020〕46号）</w:t>
      </w:r>
      <w:r>
        <w:rPr>
          <w:rFonts w:hint="eastAsia" w:ascii="宋体" w:hAnsi="宋体" w:eastAsia="宋体" w:cs="宋体"/>
          <w:b w:val="0"/>
          <w:bCs w:val="0"/>
          <w:color w:val="auto"/>
          <w:sz w:val="24"/>
          <w:szCs w:val="24"/>
          <w:highlight w:val="none"/>
        </w:rPr>
        <w:t xml:space="preserve">的规定，本公司参加</w:t>
      </w:r>
      <w:r>
        <w:rPr>
          <w:rFonts w:hint="eastAsia" w:ascii="宋体" w:hAnsi="宋体" w:eastAsia="宋体" w:cs="宋体"/>
          <w:b w:val="0"/>
          <w:bCs w:val="0"/>
          <w:color w:val="auto"/>
          <w:sz w:val="24"/>
          <w:szCs w:val="24"/>
          <w:highlight w:val="none"/>
          <w:u w:val="single"/>
        </w:rPr>
        <w:t xml:space="preserve">（单位名称）</w:t>
      </w:r>
      <w:r>
        <w:rPr>
          <w:rFonts w:hint="eastAsia" w:ascii="宋体" w:hAnsi="宋体" w:eastAsia="宋体" w:cs="宋体"/>
          <w:b w:val="0"/>
          <w:bCs w:val="0"/>
          <w:color w:val="auto"/>
          <w:sz w:val="24"/>
          <w:szCs w:val="24"/>
          <w:highlight w:val="none"/>
        </w:rPr>
        <w:t xml:space="preserve">采购编号为</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u w:val="single"/>
        </w:rPr>
        <w:t xml:space="preserve">（项目名称）</w:t>
      </w:r>
      <w:r>
        <w:rPr>
          <w:rFonts w:hint="eastAsia" w:ascii="宋体" w:hAnsi="宋体" w:eastAsia="宋体" w:cs="宋体"/>
          <w:b w:val="0"/>
          <w:bCs w:val="0"/>
          <w:color w:val="auto"/>
          <w:sz w:val="24"/>
          <w:szCs w:val="24"/>
          <w:highlight w:val="none"/>
        </w:rPr>
        <w:t xml:space="preserve">的采购活动，</w:t>
      </w:r>
      <w:r>
        <w:rPr>
          <w:rStyle w:val="756"/>
          <w:rFonts w:hint="eastAsia" w:ascii="宋体" w:hAnsi="宋体" w:eastAsia="宋体" w:cs="宋体"/>
          <w:b w:val="0"/>
          <w:bCs w:val="0"/>
          <w:color w:val="auto"/>
          <w:sz w:val="24"/>
          <w:szCs w:val="24"/>
          <w:highlight w:val="none"/>
          <w:lang w:val="en-US" w:eastAsia="zh-CN" w:bidi="ar-SA"/>
        </w:rPr>
        <w:t xml:space="preserve">工程的施工单位全部为符合政策要求的中小微企业</w:t>
      </w:r>
      <w:r>
        <w:rPr>
          <w:rFonts w:hint="eastAsia" w:ascii="宋体" w:hAnsi="宋体" w:eastAsia="宋体" w:cs="宋体"/>
          <w:b w:val="0"/>
          <w:bCs w:val="0"/>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工信部联企业</w:t>
      </w:r>
      <w:r>
        <w:rPr>
          <w:rFonts w:hint="eastAsia" w:ascii="宋体" w:hAnsi="宋体" w:cs="宋体"/>
          <w:b w:val="0"/>
          <w:bCs w:val="0"/>
          <w:color w:val="auto"/>
          <w:sz w:val="24"/>
          <w:szCs w:val="24"/>
          <w:highlight w:val="none"/>
          <w:lang w:eastAsia="zh-CN"/>
        </w:rPr>
        <w:t xml:space="preserve">〔2011〕300号）</w:t>
      </w:r>
      <w:r>
        <w:rPr>
          <w:rFonts w:hint="eastAsia" w:ascii="宋体" w:hAnsi="宋体" w:eastAsia="宋体" w:cs="宋体"/>
          <w:b w:val="0"/>
          <w:bCs w:val="0"/>
          <w:color w:val="auto"/>
          <w:sz w:val="24"/>
          <w:szCs w:val="24"/>
          <w:highlight w:val="none"/>
        </w:rPr>
        <w:t xml:space="preserve">的规定，相关企业的具体情况如下：</w:t>
      </w:r>
      <w:r/>
    </w:p>
    <w:p>
      <w:pPr>
        <w:ind w:left="548" w:hanging="69"/>
        <w:spacing w:line="56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行业；承</w:t>
      </w:r>
      <w:r>
        <w:rPr>
          <w:rFonts w:hint="eastAsia" w:ascii="宋体" w:hAnsi="宋体" w:eastAsia="宋体" w:cs="宋体"/>
          <w:b w:val="0"/>
          <w:bCs w:val="0"/>
          <w:color w:val="auto"/>
          <w:sz w:val="24"/>
          <w:szCs w:val="24"/>
          <w:highlight w:val="none"/>
          <w:lang w:val="en-US" w:eastAsia="zh-CN"/>
        </w:rPr>
        <w:t xml:space="preserve">建</w:t>
      </w:r>
      <w:r>
        <w:rPr>
          <w:rFonts w:hint="eastAsia" w:ascii="宋体" w:hAnsi="宋体" w:eastAsia="宋体" w:cs="宋体"/>
          <w:b w:val="0"/>
          <w:bCs w:val="0"/>
          <w:color w:val="auto"/>
          <w:sz w:val="24"/>
          <w:szCs w:val="24"/>
          <w:highlight w:val="none"/>
        </w:rPr>
        <w:t xml:space="preserve">企业为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p>
    <w:p>
      <w:pPr>
        <w:spacing w:line="56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w:t>
      </w:r>
      <w:r>
        <w:rPr>
          <w:rFonts w:hint="eastAsia" w:ascii="宋体" w:hAnsi="宋体" w:eastAsia="宋体" w:cs="宋体"/>
          <w:b w:val="0"/>
          <w:bCs w:val="0"/>
          <w:color w:val="auto"/>
          <w:sz w:val="24"/>
          <w:szCs w:val="24"/>
          <w:highlight w:val="none"/>
          <w:vertAlign w:val="superscript"/>
        </w:rPr>
        <w:t xml:space="preserve">1</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中型企业、</w:t>
      </w:r>
      <w:r>
        <w:rPr>
          <w:rFonts w:hint="eastAsia" w:ascii="宋体" w:hAnsi="宋体" w:eastAsia="宋体" w:cs="宋体"/>
          <w:b w:val="0"/>
          <w:bCs w:val="0"/>
          <w:color w:val="auto"/>
          <w:sz w:val="24"/>
          <w:szCs w:val="24"/>
          <w:highlight w:val="none"/>
          <w:u w:val="single"/>
        </w:rPr>
        <w:t xml:space="preserve">小型企业、微型企业）；</w:t>
      </w:r>
      <w:r/>
    </w:p>
    <w:p>
      <w:pPr>
        <w:ind w:firstLine="360"/>
        <w:spacing w:line="56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u w:val="single"/>
        </w:rPr>
        <w:t xml:space="preserve">（标的名称）</w:t>
      </w:r>
      <w:r>
        <w:rPr>
          <w:rFonts w:hint="eastAsia" w:ascii="宋体" w:hAnsi="宋体" w:eastAsia="宋体" w:cs="宋体"/>
          <w:b w:val="0"/>
          <w:bCs w:val="0"/>
          <w:i/>
          <w:color w:val="auto"/>
          <w:sz w:val="24"/>
          <w:szCs w:val="24"/>
          <w:highlight w:val="none"/>
        </w:rPr>
        <w:t xml:space="preserve">，</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行业；承</w:t>
      </w:r>
      <w:r>
        <w:rPr>
          <w:rFonts w:hint="eastAsia" w:ascii="宋体" w:hAnsi="宋体" w:eastAsia="宋体" w:cs="宋体"/>
          <w:b w:val="0"/>
          <w:bCs w:val="0"/>
          <w:color w:val="auto"/>
          <w:sz w:val="24"/>
          <w:szCs w:val="24"/>
          <w:highlight w:val="none"/>
          <w:lang w:val="en-US" w:eastAsia="zh-CN"/>
        </w:rPr>
        <w:t xml:space="preserve">建</w:t>
      </w:r>
      <w:r>
        <w:rPr>
          <w:rFonts w:hint="eastAsia" w:ascii="宋体" w:hAnsi="宋体" w:eastAsia="宋体" w:cs="宋体"/>
          <w:b w:val="0"/>
          <w:bCs w:val="0"/>
          <w:color w:val="auto"/>
          <w:sz w:val="24"/>
          <w:szCs w:val="24"/>
          <w:highlight w:val="none"/>
        </w:rPr>
        <w:t xml:space="preserve">企业为</w:t>
      </w:r>
      <w:r>
        <w:rPr>
          <w:rFonts w:hint="eastAsia" w:ascii="宋体" w:hAnsi="宋体" w:eastAsia="宋体" w:cs="宋体"/>
          <w:b w:val="0"/>
          <w:bCs w:val="0"/>
          <w:color w:val="auto"/>
          <w:sz w:val="24"/>
          <w:szCs w:val="24"/>
          <w:highlight w:val="none"/>
          <w:u w:val="single"/>
        </w:rPr>
        <w:t xml:space="preserve">（企业名称）</w:t>
      </w:r>
      <w:r>
        <w:rPr>
          <w:rFonts w:hint="eastAsia" w:ascii="宋体" w:hAnsi="宋体" w:eastAsia="宋体" w:cs="宋体"/>
          <w:b w:val="0"/>
          <w:bCs w:val="0"/>
          <w:color w:val="auto"/>
          <w:sz w:val="24"/>
          <w:szCs w:val="24"/>
          <w:highlight w:val="none"/>
        </w:rPr>
        <w:t xml:space="preserve">，从业人员</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人，营业收入为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万元，资产总额为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万元</w:t>
      </w:r>
      <w:r>
        <w:rPr>
          <w:rFonts w:hint="eastAsia" w:ascii="宋体" w:hAnsi="宋体" w:eastAsia="宋体" w:cs="宋体"/>
          <w:b w:val="0"/>
          <w:bCs w:val="0"/>
          <w:color w:val="auto"/>
          <w:sz w:val="24"/>
          <w:szCs w:val="24"/>
          <w:highlight w:val="none"/>
          <w:vertAlign w:val="superscript"/>
        </w:rPr>
        <w:t xml:space="preserve">1</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中型企业、</w:t>
      </w:r>
      <w:r>
        <w:rPr>
          <w:rFonts w:hint="eastAsia" w:ascii="宋体" w:hAnsi="宋体" w:eastAsia="宋体" w:cs="宋体"/>
          <w:b w:val="0"/>
          <w:bCs w:val="0"/>
          <w:color w:val="auto"/>
          <w:sz w:val="24"/>
          <w:szCs w:val="24"/>
          <w:highlight w:val="none"/>
          <w:u w:val="single"/>
        </w:rPr>
        <w:t xml:space="preserve">小型企业、微型企业）；</w:t>
      </w:r>
      <w:r/>
    </w:p>
    <w:p>
      <w:pPr>
        <w:ind w:firstLine="36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p>
    <w:p>
      <w:pPr>
        <w:ind w:firstLine="36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right="180" w:firstLine="360"/>
        <w:jc w:val="right"/>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  期：</w:t>
      </w:r>
      <w:r/>
    </w:p>
    <w:p>
      <w:pPr>
        <w:ind w:firstLine="24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ind w:firstLine="480"/>
        <w:spacing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备注1：从业人员、营业收入、资产总额填报上一年度数据，无上一年度数据的新成立企业可不填报。</w:t>
      </w:r>
      <w:r/>
    </w:p>
    <w:p>
      <w:pPr>
        <w:pStyle w:val="1390"/>
        <w:jc w:val="center"/>
        <w:spacing w:before="151" w:after="151" w:line="600" w:lineRule="exact"/>
        <w:rPr>
          <w:rFonts w:ascii="宋体"/>
          <w:b/>
          <w:bCs/>
          <w:color w:val="auto"/>
          <w:sz w:val="32"/>
          <w:szCs w:val="32"/>
          <w:highlight w:val="none"/>
        </w:rPr>
      </w:pPr>
      <w:r>
        <w:rPr>
          <w:rFonts w:ascii="宋体"/>
          <w:b/>
          <w:bCs/>
          <w:color w:val="auto"/>
          <w:sz w:val="32"/>
          <w:szCs w:val="32"/>
          <w:highlight w:val="none"/>
        </w:rPr>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br w:type="page" w:clear="all"/>
      </w:r>
      <w:r>
        <w:rPr>
          <w:rFonts w:hint="eastAsia" w:ascii="Times New Roman" w:hAnsi="Times New Roman" w:eastAsia="黑体"/>
          <w:b/>
          <w:color w:val="auto"/>
          <w:sz w:val="32"/>
          <w:szCs w:val="32"/>
          <w:highlight w:val="none"/>
        </w:rPr>
        <w:t xml:space="preserve">残疾人福利性单位声明函</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本单位郑重声明，根据《财政部 民政部 中国残疾人联合会关于促进残疾人就业政府采购政策的通知》（财库</w:t>
      </w:r>
      <w:r>
        <w:rPr>
          <w:rFonts w:hint="eastAsia" w:ascii="Times New Roman" w:hAnsi="Times New Roman"/>
          <w:color w:val="auto"/>
          <w:sz w:val="24"/>
          <w:szCs w:val="21"/>
          <w:highlight w:val="none"/>
          <w:lang w:eastAsia="zh-CN"/>
        </w:rPr>
        <w:t xml:space="preserve">〔2017〕141号</w:t>
      </w:r>
      <w:r>
        <w:rPr>
          <w:rFonts w:hint="eastAsia" w:ascii="Times New Roman" w:hAnsi="Times New Roman"/>
          <w:color w:val="auto"/>
          <w:sz w:val="24"/>
          <w:szCs w:val="21"/>
          <w:highlight w:val="none"/>
        </w:rPr>
        <w:t xml:space="preserve">）的规定，本单位为符合条件的残疾人福利性单位，且本单位参加______单位的采购文件编号为______的</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备注：成交供应商为残疾人福利单位的，此声明函将随成交结果同时公告，接受社会监督）</w:t>
      </w:r>
      <w:r/>
    </w:p>
    <w:p>
      <w:pPr>
        <w:ind w:firstLine="624"/>
        <w:spacing w:line="588" w:lineRule="exact"/>
        <w:rPr>
          <w:rFonts w:ascii="Times New Roman" w:hAnsi="Times New Roman" w:eastAsia="仿宋_GB2312"/>
          <w:color w:val="auto"/>
          <w:spacing w:val="6"/>
          <w:sz w:val="30"/>
          <w:szCs w:val="30"/>
          <w:highlight w:val="none"/>
        </w:rPr>
      </w:pPr>
      <w:r>
        <w:rPr>
          <w:rFonts w:ascii="Times New Roman"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eastAsia="仿宋_GB2312"/>
          <w:color w:val="auto"/>
          <w:spacing w:val="6"/>
          <w:sz w:val="30"/>
          <w:szCs w:val="30"/>
          <w:highlight w:val="none"/>
        </w:rPr>
        <w:t xml:space="preserve">             </w:t>
      </w:r>
      <w:r>
        <w:rPr>
          <w:rFonts w:hint="eastAsia" w:ascii="Times New Roman" w:hAnsi="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both"/>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27" w:name="_Toc169207404"/>
      <w:r>
        <w:rPr>
          <w:rFonts w:hint="eastAsia" w:ascii="Times New Roman" w:hAnsi="Times New Roman"/>
          <w:b/>
          <w:bCs/>
          <w:color w:val="auto"/>
          <w:sz w:val="32"/>
          <w:szCs w:val="32"/>
          <w:highlight w:val="none"/>
        </w:rPr>
        <w:t xml:space="preserve">六、</w:t>
      </w:r>
      <w:r>
        <w:rPr>
          <w:rFonts w:ascii="Times New Roman" w:hAnsi="Times New Roman"/>
          <w:b/>
          <w:bCs/>
          <w:color w:val="auto"/>
          <w:sz w:val="32"/>
          <w:szCs w:val="32"/>
          <w:highlight w:val="none"/>
        </w:rPr>
        <w:t xml:space="preserve">已标价的工程量清单</w:t>
      </w:r>
      <w:bookmarkEnd w:id="227"/>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一、投标报价的编制应符合下列规定：</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  使用表格：</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投标报价使用的表格</w:t>
      </w:r>
      <w:r>
        <w:rPr>
          <w:rFonts w:hint="eastAsia" w:ascii="宋体" w:hAnsi="宋体" w:eastAsia="宋体" w:cs="宋体"/>
          <w:b/>
          <w:color w:val="auto"/>
          <w:sz w:val="24"/>
          <w:szCs w:val="24"/>
          <w:highlight w:val="none"/>
        </w:rPr>
        <w:t xml:space="preserve">须符合GB50500-2013规定要求</w:t>
      </w:r>
      <w:r>
        <w:rPr>
          <w:rFonts w:hint="eastAsia" w:ascii="宋体" w:hAnsi="宋体" w:eastAsia="宋体" w:cs="宋体"/>
          <w:color w:val="auto"/>
          <w:sz w:val="24"/>
          <w:szCs w:val="24"/>
          <w:highlight w:val="none"/>
        </w:rPr>
        <w:t xml:space="preserve">，包括：封—3、扉—3、表—01、表—02、表—03、表—04、表—08、表—09、表—11、表—12（含表—12—1～表—12—5）、表—13、表—16、表—20、表—21或表—22。</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封面应按规定的内容填写、签字、盖章。</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总说明应按下列内容填写：</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1）工程概况：建设规模、工程特征、计划工期、合同工期、实际工期、施工现场及变化情况、施工组织设计的特点、自然地理条件、环境保护要求等。</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2）编制依据等。</w:t>
      </w:r>
      <w:r/>
    </w:p>
    <w:p>
      <w:pPr>
        <w:pStyle w:val="1385"/>
        <w:ind w:left="2" w:firstLine="3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二、供应商应附综合单价分析表。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tbl>
      <w:tblPr>
        <w:tblStyle w:val="757"/>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pStyle w:val="1385"/>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pStyle w:val="1385"/>
              <w:jc w:val="center"/>
              <w:widowControl/>
              <w:rPr>
                <w:rFonts w:ascii="宋体" w:hAnsi="宋体" w:cs="宋体"/>
                <w:color w:val="auto"/>
                <w:sz w:val="36"/>
                <w:szCs w:val="36"/>
                <w:highlight w:val="none"/>
              </w:rPr>
            </w:pPr>
            <w:r>
              <w:rPr>
                <w:rFonts w:hint="eastAsia" w:ascii="宋体" w:hAnsi="宋体" w:cs="宋体"/>
                <w:color w:val="auto"/>
                <w:sz w:val="36"/>
                <w:szCs w:val="36"/>
                <w:highlight w:val="none"/>
              </w:rPr>
              <w:t xml:space="preserve">　</w:t>
            </w:r>
            <w:r/>
          </w:p>
        </w:tc>
        <w:tc>
          <w:tcPr>
            <w:gridSpan w:val="2"/>
            <w:shd w:val="clear" w:color="auto" w:fill="ffffff"/>
            <w:tcW w:w="1401" w:type="dxa"/>
            <w:vAlign w:val="center"/>
            <w:textDirection w:val="lrTb"/>
            <w:noWrap w:val="false"/>
          </w:tcPr>
          <w:p>
            <w:pPr>
              <w:pStyle w:val="1385"/>
              <w:jc w:val="left"/>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pStyle w:val="1385"/>
              <w:jc w:val="center"/>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shd w:val="clear" w:color="auto" w:fill="ffffff"/>
            <w:tcW w:w="2082" w:type="dxa"/>
            <w:vAlign w:val="bottom"/>
            <w:textDirection w:val="lrTb"/>
            <w:noWrap w:val="false"/>
          </w:tcPr>
          <w:p>
            <w:pPr>
              <w:pStyle w:val="1385"/>
              <w:jc w:val="right"/>
              <w:widowControl/>
              <w:rPr>
                <w:rFonts w:ascii="宋体" w:hAnsi="宋体" w:cs="宋体"/>
                <w:color w:val="auto"/>
                <w:sz w:val="24"/>
                <w:highlight w:val="none"/>
              </w:rPr>
            </w:pPr>
            <w:r>
              <w:rPr>
                <w:rFonts w:hint="eastAsia" w:ascii="宋体" w:hAnsi="宋体" w:cs="宋体"/>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ffffff"/>
            <w:tcW w:w="1277"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pStyle w:val="1385"/>
              <w:jc w:val="center"/>
              <w:widowControl/>
              <w:rPr>
                <w:rFonts w:ascii="宋体" w:hAnsi="宋体" w:cs="宋体"/>
                <w:color w:val="auto"/>
                <w:sz w:val="20"/>
                <w:highlight w:val="none"/>
              </w:rPr>
            </w:pPr>
            <w:r>
              <w:rPr>
                <w:rFonts w:hint="eastAsia" w:ascii="宋体" w:hAnsi="宋体" w:cs="宋体"/>
                <w:color w:val="auto"/>
                <w:sz w:val="20"/>
                <w:highlight w:val="none"/>
                <w:lang w:eastAsia="zh-CN"/>
              </w:rPr>
              <w:t xml:space="preserve">（</w:t>
            </w:r>
            <w:r>
              <w:rPr>
                <w:rFonts w:hint="eastAsia" w:ascii="宋体" w:hAnsi="宋体" w:cs="宋体"/>
                <w:color w:val="auto"/>
                <w:sz w:val="20"/>
                <w:highlight w:val="none"/>
              </w:rPr>
              <w:t xml:space="preserve">单位盖章</w:t>
            </w:r>
            <w:r>
              <w:rPr>
                <w:rFonts w:hint="eastAsia" w:ascii="宋体" w:hAnsi="宋体" w:cs="宋体"/>
                <w:color w:val="auto"/>
                <w:sz w:val="20"/>
                <w:highlight w:val="none"/>
                <w:lang w:eastAsia="zh-CN"/>
              </w:rPr>
              <w:t xml:space="preserve">）</w:t>
            </w:r>
            <w:r/>
          </w:p>
        </w:tc>
        <w:tc>
          <w:tcPr>
            <w:shd w:val="clear" w:color="auto" w:fill="ffffff"/>
            <w:tcW w:w="1277" w:type="dxa"/>
            <w:vAlign w:val="center"/>
            <w:vMerge w:val="restart"/>
            <w:textDirection w:val="lrTb"/>
            <w:noWrap w:val="false"/>
          </w:tcPr>
          <w:p>
            <w:pPr>
              <w:pStyle w:val="1385"/>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85"/>
              <w:jc w:val="left"/>
              <w:widowControl/>
              <w:rPr>
                <w:rFonts w:ascii="宋体" w:hAnsi="宋体" w:cs="宋体"/>
                <w:color w:val="auto"/>
                <w:sz w:val="24"/>
                <w:highlight w:val="none"/>
              </w:rPr>
            </w:pPr>
            <w:r>
              <w:rPr>
                <w:rFonts w:ascii="宋体" w:hAnsi="宋体" w:cs="宋体"/>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pStyle w:val="1385"/>
              <w:jc w:val="left"/>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pStyle w:val="1385"/>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pStyle w:val="1385"/>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pStyle w:val="1385"/>
              <w:jc w:val="righ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封—3</w:t>
            </w:r>
            <w:r/>
          </w:p>
        </w:tc>
      </w:tr>
    </w:tbl>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tbl>
      <w:tblPr>
        <w:tblStyle w:val="757"/>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pStyle w:val="1385"/>
              <w:jc w:val="center"/>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        （大写）：</w:t>
            </w:r>
            <w:r/>
          </w:p>
        </w:tc>
      </w:tr>
      <w:tr>
        <w:trPr>
          <w:trHeight w:val="1091"/>
        </w:trPr>
        <w:tc>
          <w:tcPr>
            <w:shd w:val="clear" w:color="auto" w:fill="ffffff"/>
            <w:tcW w:w="2035"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54"/>
        </w:trPr>
        <w:tc>
          <w:tcPr>
            <w:shd w:val="clear" w:color="auto" w:fill="ffffff"/>
            <w:tcW w:w="2035"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shd w:val="clear" w:color="auto" w:fill="ffffff"/>
            <w:tcW w:w="664"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85"/>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单位盖章</w:t>
            </w:r>
            <w:r>
              <w:rPr>
                <w:rFonts w:hint="eastAsia" w:ascii="宋体" w:hAnsi="宋体" w:cs="宋体"/>
                <w:color w:val="auto"/>
                <w:sz w:val="18"/>
                <w:szCs w:val="18"/>
                <w:highlight w:val="none"/>
                <w:lang w:eastAsia="zh-CN"/>
              </w:rPr>
              <w:t xml:space="preserve">）</w:t>
            </w:r>
            <w:r/>
          </w:p>
        </w:tc>
      </w:tr>
      <w:tr>
        <w:trPr>
          <w:trHeight w:val="1431"/>
        </w:trPr>
        <w:tc>
          <w:tcPr>
            <w:shd w:val="clear" w:color="auto" w:fill="ffffff"/>
            <w:tcW w:w="2035"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法定代表人</w:t>
            </w:r>
            <w:r/>
          </w:p>
          <w:p>
            <w:pPr>
              <w:pStyle w:val="1385"/>
              <w:jc w:val="left"/>
              <w:widowControl/>
              <w:rPr>
                <w:rFonts w:ascii="宋体" w:hAnsi="宋体" w:cs="宋体"/>
                <w:b/>
                <w:bCs/>
                <w:color w:val="auto"/>
                <w:sz w:val="24"/>
                <w:highlight w:val="none"/>
              </w:rPr>
            </w:pPr>
            <w:r>
              <w:rPr>
                <w:rFonts w:ascii="宋体" w:hAnsi="宋体" w:cs="宋体"/>
                <w:b/>
                <w:bCs/>
                <w:color w:val="auto"/>
                <w:sz w:val="24"/>
                <w:highlight w:val="none"/>
              </w:rPr>
            </w:r>
            <w:r/>
          </w:p>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54"/>
        </w:trPr>
        <w:tc>
          <w:tcPr>
            <w:gridSpan w:val="2"/>
            <w:shd w:val="clear" w:color="auto" w:fill="ffffff"/>
            <w:tcW w:w="2699"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85"/>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rPr>
              <w:t xml:space="preserve">签字或盖章</w:t>
            </w:r>
            <w:r>
              <w:rPr>
                <w:rFonts w:hint="eastAsia" w:ascii="宋体" w:hAnsi="宋体" w:cs="宋体"/>
                <w:color w:val="auto"/>
                <w:sz w:val="18"/>
                <w:szCs w:val="18"/>
                <w:highlight w:val="none"/>
                <w:lang w:eastAsia="zh-CN"/>
              </w:rPr>
              <w:t xml:space="preserve">）</w:t>
            </w:r>
            <w:r/>
          </w:p>
        </w:tc>
      </w:tr>
      <w:tr>
        <w:trPr>
          <w:trHeight w:val="1431"/>
        </w:trPr>
        <w:tc>
          <w:tcPr>
            <w:shd w:val="clear" w:color="auto" w:fill="ffffff"/>
            <w:tcW w:w="2035"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w:t>
            </w:r>
            <w:r/>
          </w:p>
        </w:tc>
      </w:tr>
      <w:tr>
        <w:trPr>
          <w:trHeight w:val="368"/>
        </w:trPr>
        <w:tc>
          <w:tcPr>
            <w:gridSpan w:val="2"/>
            <w:shd w:val="clear" w:color="auto" w:fill="ffffff"/>
            <w:tcW w:w="2699"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pStyle w:val="1385"/>
              <w:jc w:val="center"/>
              <w:widowControl/>
              <w:rPr>
                <w:rFonts w:ascii="宋体" w:hAnsi="宋体" w:cs="宋体"/>
                <w:color w:val="auto"/>
                <w:sz w:val="18"/>
                <w:szCs w:val="18"/>
                <w:highlight w:val="none"/>
              </w:rPr>
            </w:pPr>
            <w:r>
              <w:rPr>
                <w:rFonts w:ascii="宋体" w:hAnsi="宋体" w:cs="宋体"/>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pStyle w:val="1385"/>
              <w:jc w:val="left"/>
              <w:widowControl/>
              <w:rPr>
                <w:rFonts w:ascii="宋体" w:hAnsi="宋体" w:cs="宋体"/>
                <w:b/>
                <w:bCs/>
                <w:color w:val="auto"/>
                <w:sz w:val="24"/>
                <w:highlight w:val="none"/>
              </w:rPr>
            </w:pPr>
            <w:r>
              <w:rPr>
                <w:rFonts w:hint="eastAsia" w:ascii="宋体" w:hAnsi="宋体" w:cs="宋体"/>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pStyle w:val="1385"/>
              <w:jc w:val="left"/>
              <w:widowControl/>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pStyle w:val="1385"/>
              <w:jc w:val="center"/>
              <w:widowControl/>
              <w:rPr>
                <w:rFonts w:ascii="宋体" w:hAnsi="宋体" w:cs="宋体"/>
                <w:color w:val="auto"/>
                <w:sz w:val="24"/>
                <w:highlight w:val="none"/>
              </w:rPr>
            </w:pPr>
            <w:r>
              <w:rPr>
                <w:rFonts w:hint="eastAsia" w:ascii="宋体" w:hAnsi="宋体" w:cs="宋体"/>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pStyle w:val="1385"/>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pStyle w:val="1385"/>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pStyle w:val="1385"/>
              <w:jc w:val="righ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扉—3</w:t>
            </w:r>
            <w:bookmarkEnd w:id="202"/>
            <w:r/>
            <w:bookmarkEnd w:id="203"/>
            <w:r/>
            <w:bookmarkEnd w:id="220"/>
            <w:r/>
            <w:r/>
          </w:p>
        </w:tc>
      </w:tr>
    </w:tbl>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28" w:name="_Toc169207405"/>
      <w:r>
        <w:rPr>
          <w:rFonts w:hint="eastAsia" w:ascii="Times New Roman" w:hAnsi="Times New Roman"/>
          <w:b/>
          <w:bCs/>
          <w:color w:val="auto"/>
          <w:sz w:val="32"/>
          <w:szCs w:val="32"/>
          <w:highlight w:val="none"/>
        </w:rPr>
        <w:t xml:space="preserve">七、</w:t>
      </w:r>
      <w:r>
        <w:rPr>
          <w:rFonts w:ascii="Times New Roman" w:hAnsi="Times New Roman"/>
          <w:b/>
          <w:bCs/>
          <w:color w:val="auto"/>
          <w:sz w:val="32"/>
          <w:szCs w:val="32"/>
          <w:highlight w:val="none"/>
        </w:rPr>
        <w:t xml:space="preserve">项目实施方案</w:t>
      </w:r>
      <w:bookmarkEnd w:id="228"/>
      <w:r/>
      <w:r/>
    </w:p>
    <w:p>
      <w:pPr>
        <w:rPr>
          <w:rFonts w:ascii="Times New Roman" w:hAnsi="Times New Roman"/>
          <w:b/>
          <w:bCs/>
          <w:color w:val="auto"/>
          <w:sz w:val="32"/>
          <w:szCs w:val="32"/>
          <w:highlight w:val="none"/>
        </w:rPr>
      </w:pPr>
      <w:r>
        <w:rPr>
          <w:rFonts w:ascii="Times New Roman" w:hAnsi="Times New Roman"/>
          <w:b/>
          <w:bCs/>
          <w:color w:val="auto"/>
          <w:sz w:val="32"/>
          <w:szCs w:val="32"/>
          <w:highlight w:val="none"/>
        </w:rPr>
        <w:br w:type="page" w:clear="all"/>
      </w:r>
      <w:r/>
    </w:p>
    <w:p>
      <w:pPr>
        <w:keepLines/>
        <w:keepNext/>
        <w:spacing w:before="145" w:after="145" w:line="360" w:lineRule="auto"/>
        <w:rPr>
          <w:rFonts w:ascii="Times New Roman" w:hAnsi="Times New Roman"/>
          <w:b/>
          <w:bCs/>
          <w:color w:val="auto"/>
          <w:sz w:val="32"/>
          <w:szCs w:val="32"/>
          <w:highlight w:val="none"/>
        </w:rPr>
        <w:outlineLvl w:val="2"/>
      </w:pPr>
      <w:r/>
      <w:bookmarkStart w:id="229" w:name="_Toc169207406"/>
      <w:r>
        <w:rPr>
          <w:rFonts w:hint="eastAsia" w:ascii="Times New Roman" w:hAnsi="Times New Roman"/>
          <w:b/>
          <w:bCs/>
          <w:color w:val="auto"/>
          <w:sz w:val="32"/>
          <w:szCs w:val="32"/>
          <w:highlight w:val="none"/>
        </w:rPr>
        <w:t xml:space="preserve">八、</w:t>
      </w:r>
      <w:r>
        <w:rPr>
          <w:rFonts w:ascii="Times New Roman" w:hAnsi="Times New Roman"/>
          <w:b/>
          <w:bCs/>
          <w:color w:val="auto"/>
          <w:sz w:val="32"/>
          <w:szCs w:val="32"/>
          <w:highlight w:val="none"/>
        </w:rPr>
        <w:t xml:space="preserve">项目组人员</w:t>
      </w:r>
      <w:bookmarkEnd w:id="229"/>
      <w:r/>
      <w:r/>
    </w:p>
    <w:p>
      <w:pPr>
        <w:pStyle w:val="1073"/>
        <w:jc w:val="center"/>
        <w:rPr>
          <w:rFonts w:ascii="宋体"/>
          <w:b/>
          <w:color w:val="auto"/>
          <w:sz w:val="30"/>
          <w:szCs w:val="30"/>
          <w:highlight w:val="none"/>
        </w:rPr>
      </w:pPr>
      <w:r>
        <w:rPr>
          <w:rFonts w:hint="eastAsia" w:ascii="宋体" w:cs="宋体"/>
          <w:b/>
          <w:color w:val="auto"/>
          <w:sz w:val="30"/>
          <w:szCs w:val="30"/>
          <w:highlight w:val="none"/>
        </w:rPr>
        <w:t xml:space="preserve">拟选派项目负责人简历表</w:t>
      </w:r>
      <w:r/>
    </w:p>
    <w:tbl>
      <w:tblPr>
        <w:tblStyle w:val="7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姓  名</w:t>
            </w:r>
            <w:r/>
          </w:p>
        </w:tc>
        <w:tc>
          <w:tcPr>
            <w:tcW w:w="1049"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901"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年 龄</w:t>
            </w:r>
            <w:r/>
          </w:p>
        </w:tc>
        <w:tc>
          <w:tcPr>
            <w:tcW w:w="768"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3"/>
            <w:tcW w:w="2337"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学历</w:t>
            </w:r>
            <w:r/>
          </w:p>
        </w:tc>
        <w:tc>
          <w:tcPr>
            <w:gridSpan w:val="2"/>
            <w:tcW w:w="1862"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jc w:val="center"/>
          <w:trHeight w:val="1005"/>
        </w:trPr>
        <w:tc>
          <w:tcPr>
            <w:gridSpan w:val="2"/>
            <w:tcW w:w="1966"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毕业学校</w:t>
            </w:r>
            <w:r/>
          </w:p>
        </w:tc>
        <w:tc>
          <w:tcPr>
            <w:gridSpan w:val="9"/>
            <w:tcW w:w="6917"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年毕业于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学校</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专业</w:t>
            </w:r>
            <w:r/>
          </w:p>
        </w:tc>
      </w:tr>
      <w:tr>
        <w:trPr>
          <w:jc w:val="center"/>
          <w:trHeight w:val="1116"/>
        </w:trPr>
        <w:tc>
          <w:tcPr>
            <w:gridSpan w:val="2"/>
            <w:tcW w:w="1966" w:type="dxa"/>
            <w:vAlign w:val="center"/>
            <w:textDirection w:val="lrTb"/>
            <w:noWrap w:val="false"/>
          </w:tcPr>
          <w:p>
            <w:pPr>
              <w:pStyle w:val="1420"/>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专业技术职称</w:t>
            </w:r>
            <w:r/>
          </w:p>
        </w:tc>
        <w:tc>
          <w:tcPr>
            <w:gridSpan w:val="4"/>
            <w:tcW w:w="2718" w:type="dxa"/>
            <w:vAlign w:val="center"/>
            <w:textDirection w:val="lrTb"/>
            <w:noWrap w:val="false"/>
          </w:tcPr>
          <w:p>
            <w:pPr>
              <w:pStyle w:val="1420"/>
              <w:spacing w:line="44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gridSpan w:val="2"/>
            <w:tcW w:w="1984" w:type="dxa"/>
            <w:vAlign w:val="center"/>
            <w:textDirection w:val="lrTb"/>
            <w:noWrap w:val="false"/>
          </w:tcPr>
          <w:p>
            <w:pPr>
              <w:pStyle w:val="1420"/>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执业资格证书及注册编号</w:t>
            </w:r>
            <w:r/>
          </w:p>
        </w:tc>
        <w:tc>
          <w:tcPr>
            <w:gridSpan w:val="3"/>
            <w:tcW w:w="2215" w:type="dxa"/>
            <w:vAlign w:val="center"/>
            <w:textDirection w:val="lrTb"/>
            <w:noWrap w:val="false"/>
          </w:tcPr>
          <w:p>
            <w:pPr>
              <w:pStyle w:val="1420"/>
              <w:spacing w:line="44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jc w:val="center"/>
          <w:trHeight w:val="683"/>
        </w:trPr>
        <w:tc>
          <w:tcPr>
            <w:gridSpan w:val="11"/>
            <w:tcW w:w="8883"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gridSpan w:val="3"/>
            <w:tcW w:w="2835"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gridSpan w:val="3"/>
            <w:tcW w:w="1948"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合同甲方</w:t>
            </w:r>
            <w:r/>
          </w:p>
        </w:tc>
        <w:tc>
          <w:tcPr>
            <w:gridSpan w:val="3"/>
            <w:tcW w:w="1596"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获得的</w:t>
            </w:r>
            <w:r/>
          </w:p>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奖项</w:t>
            </w:r>
            <w:r/>
          </w:p>
        </w:tc>
        <w:tc>
          <w:tcPr>
            <w:tcW w:w="1648" w:type="dxa"/>
            <w:vAlign w:val="center"/>
            <w:textDirection w:val="lrTb"/>
            <w:noWrap w:val="false"/>
          </w:tcPr>
          <w:p>
            <w:pPr>
              <w:pStyle w:val="1420"/>
              <w:jc w:val="center"/>
              <w:spacing w:line="4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713"/>
        </w:trPr>
        <w:tc>
          <w:tcPr>
            <w:tcW w:w="856" w:type="dxa"/>
            <w:textDirection w:val="lrTb"/>
            <w:noWrap w:val="false"/>
          </w:tcPr>
          <w:p>
            <w:pPr>
              <w:pStyle w:val="1420"/>
              <w:jc w:val="center"/>
              <w:spacing w:line="3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w:t>
            </w:r>
            <w:r/>
          </w:p>
        </w:tc>
        <w:tc>
          <w:tcPr>
            <w:gridSpan w:val="3"/>
            <w:tcW w:w="2835" w:type="dxa"/>
            <w:textDirection w:val="lrTb"/>
            <w:noWrap w:val="false"/>
          </w:tcPr>
          <w:p>
            <w:pPr>
              <w:pStyle w:val="1420"/>
              <w:spacing w:line="360" w:lineRule="exact"/>
              <w:rPr>
                <w:color w:val="auto"/>
                <w:szCs w:val="21"/>
                <w:highlight w:val="none"/>
              </w:rPr>
            </w:pPr>
            <w:r>
              <w:rPr>
                <w:color w:val="auto"/>
                <w:szCs w:val="21"/>
                <w:highlight w:val="none"/>
              </w:rPr>
            </w:r>
            <w:r/>
          </w:p>
        </w:tc>
        <w:tc>
          <w:tcPr>
            <w:gridSpan w:val="3"/>
            <w:tcW w:w="1948" w:type="dxa"/>
            <w:textDirection w:val="lrTb"/>
            <w:noWrap w:val="false"/>
          </w:tcPr>
          <w:p>
            <w:pPr>
              <w:pStyle w:val="1420"/>
              <w:spacing w:line="360" w:lineRule="exact"/>
              <w:rPr>
                <w:color w:val="auto"/>
                <w:szCs w:val="21"/>
                <w:highlight w:val="none"/>
              </w:rPr>
            </w:pPr>
            <w:r>
              <w:rPr>
                <w:color w:val="auto"/>
                <w:szCs w:val="21"/>
                <w:highlight w:val="none"/>
              </w:rPr>
            </w:r>
            <w:r/>
          </w:p>
        </w:tc>
        <w:tc>
          <w:tcPr>
            <w:gridSpan w:val="3"/>
            <w:tcW w:w="1596" w:type="dxa"/>
            <w:textDirection w:val="lrTb"/>
            <w:noWrap w:val="false"/>
          </w:tcPr>
          <w:p>
            <w:pPr>
              <w:pStyle w:val="1420"/>
              <w:spacing w:line="360" w:lineRule="exact"/>
              <w:rPr>
                <w:color w:val="auto"/>
                <w:szCs w:val="21"/>
                <w:highlight w:val="none"/>
              </w:rPr>
            </w:pPr>
            <w:r>
              <w:rPr>
                <w:color w:val="auto"/>
                <w:szCs w:val="21"/>
                <w:highlight w:val="none"/>
              </w:rPr>
            </w:r>
            <w:r/>
          </w:p>
        </w:tc>
        <w:tc>
          <w:tcPr>
            <w:tcW w:w="1648" w:type="dxa"/>
            <w:textDirection w:val="lrTb"/>
            <w:noWrap w:val="false"/>
          </w:tcPr>
          <w:p>
            <w:pPr>
              <w:pStyle w:val="1420"/>
              <w:spacing w:line="360" w:lineRule="exact"/>
              <w:rPr>
                <w:color w:val="auto"/>
                <w:szCs w:val="21"/>
                <w:highlight w:val="none"/>
              </w:rPr>
            </w:pPr>
            <w:r>
              <w:rPr>
                <w:color w:val="auto"/>
                <w:szCs w:val="21"/>
                <w:highlight w:val="none"/>
              </w:rPr>
            </w:r>
            <w:r/>
          </w:p>
        </w:tc>
      </w:tr>
      <w:tr>
        <w:trPr>
          <w:jc w:val="center"/>
          <w:trHeight w:val="713"/>
        </w:trPr>
        <w:tc>
          <w:tcPr>
            <w:tcW w:w="856" w:type="dxa"/>
            <w:textDirection w:val="lrTb"/>
            <w:noWrap w:val="false"/>
          </w:tcPr>
          <w:p>
            <w:pPr>
              <w:pStyle w:val="1420"/>
              <w:jc w:val="center"/>
              <w:spacing w:line="3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w:t>
            </w:r>
            <w:r/>
          </w:p>
        </w:tc>
        <w:tc>
          <w:tcPr>
            <w:gridSpan w:val="3"/>
            <w:tcW w:w="2835" w:type="dxa"/>
            <w:textDirection w:val="lrTb"/>
            <w:noWrap w:val="false"/>
          </w:tcPr>
          <w:p>
            <w:pPr>
              <w:pStyle w:val="1420"/>
              <w:spacing w:line="360" w:lineRule="exact"/>
              <w:rPr>
                <w:color w:val="auto"/>
                <w:szCs w:val="21"/>
                <w:highlight w:val="none"/>
              </w:rPr>
            </w:pPr>
            <w:r>
              <w:rPr>
                <w:color w:val="auto"/>
                <w:szCs w:val="21"/>
                <w:highlight w:val="none"/>
              </w:rPr>
            </w:r>
            <w:r/>
          </w:p>
        </w:tc>
        <w:tc>
          <w:tcPr>
            <w:gridSpan w:val="3"/>
            <w:tcW w:w="1948" w:type="dxa"/>
            <w:textDirection w:val="lrTb"/>
            <w:noWrap w:val="false"/>
          </w:tcPr>
          <w:p>
            <w:pPr>
              <w:pStyle w:val="1420"/>
              <w:spacing w:line="360" w:lineRule="exact"/>
              <w:rPr>
                <w:color w:val="auto"/>
                <w:szCs w:val="21"/>
                <w:highlight w:val="none"/>
              </w:rPr>
            </w:pPr>
            <w:r>
              <w:rPr>
                <w:color w:val="auto"/>
                <w:szCs w:val="21"/>
                <w:highlight w:val="none"/>
              </w:rPr>
            </w:r>
            <w:r/>
          </w:p>
        </w:tc>
        <w:tc>
          <w:tcPr>
            <w:gridSpan w:val="3"/>
            <w:tcW w:w="1596" w:type="dxa"/>
            <w:textDirection w:val="lrTb"/>
            <w:noWrap w:val="false"/>
          </w:tcPr>
          <w:p>
            <w:pPr>
              <w:pStyle w:val="1420"/>
              <w:spacing w:line="360" w:lineRule="exact"/>
              <w:rPr>
                <w:color w:val="auto"/>
                <w:szCs w:val="21"/>
                <w:highlight w:val="none"/>
              </w:rPr>
            </w:pPr>
            <w:r>
              <w:rPr>
                <w:color w:val="auto"/>
                <w:szCs w:val="21"/>
                <w:highlight w:val="none"/>
              </w:rPr>
            </w:r>
            <w:r/>
          </w:p>
        </w:tc>
        <w:tc>
          <w:tcPr>
            <w:tcW w:w="1648" w:type="dxa"/>
            <w:textDirection w:val="lrTb"/>
            <w:noWrap w:val="false"/>
          </w:tcPr>
          <w:p>
            <w:pPr>
              <w:pStyle w:val="1420"/>
              <w:spacing w:line="360" w:lineRule="exact"/>
              <w:rPr>
                <w:color w:val="auto"/>
                <w:szCs w:val="21"/>
                <w:highlight w:val="none"/>
              </w:rPr>
            </w:pPr>
            <w:r>
              <w:rPr>
                <w:color w:val="auto"/>
                <w:szCs w:val="21"/>
                <w:highlight w:val="none"/>
              </w:rPr>
            </w:r>
            <w:r/>
          </w:p>
        </w:tc>
      </w:tr>
      <w:tr>
        <w:trPr>
          <w:jc w:val="center"/>
          <w:trHeight w:val="713"/>
        </w:trPr>
        <w:tc>
          <w:tcPr>
            <w:tcW w:w="856" w:type="dxa"/>
            <w:textDirection w:val="lrTb"/>
            <w:noWrap w:val="false"/>
          </w:tcPr>
          <w:p>
            <w:pPr>
              <w:pStyle w:val="1420"/>
              <w:jc w:val="center"/>
              <w:spacing w:line="3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w:t>
            </w:r>
            <w:r/>
          </w:p>
        </w:tc>
        <w:tc>
          <w:tcPr>
            <w:gridSpan w:val="3"/>
            <w:tcW w:w="2835" w:type="dxa"/>
            <w:textDirection w:val="lrTb"/>
            <w:noWrap w:val="false"/>
          </w:tcPr>
          <w:p>
            <w:pPr>
              <w:pStyle w:val="1420"/>
              <w:spacing w:line="360" w:lineRule="exact"/>
              <w:rPr>
                <w:color w:val="auto"/>
                <w:szCs w:val="21"/>
                <w:highlight w:val="none"/>
              </w:rPr>
            </w:pPr>
            <w:r>
              <w:rPr>
                <w:color w:val="auto"/>
                <w:szCs w:val="21"/>
                <w:highlight w:val="none"/>
              </w:rPr>
            </w:r>
            <w:r/>
          </w:p>
        </w:tc>
        <w:tc>
          <w:tcPr>
            <w:gridSpan w:val="3"/>
            <w:tcW w:w="1948" w:type="dxa"/>
            <w:textDirection w:val="lrTb"/>
            <w:noWrap w:val="false"/>
          </w:tcPr>
          <w:p>
            <w:pPr>
              <w:pStyle w:val="1420"/>
              <w:spacing w:line="360" w:lineRule="exact"/>
              <w:rPr>
                <w:color w:val="auto"/>
                <w:szCs w:val="21"/>
                <w:highlight w:val="none"/>
              </w:rPr>
            </w:pPr>
            <w:r>
              <w:rPr>
                <w:color w:val="auto"/>
                <w:szCs w:val="21"/>
                <w:highlight w:val="none"/>
              </w:rPr>
            </w:r>
            <w:r/>
          </w:p>
        </w:tc>
        <w:tc>
          <w:tcPr>
            <w:gridSpan w:val="3"/>
            <w:tcW w:w="1596" w:type="dxa"/>
            <w:textDirection w:val="lrTb"/>
            <w:noWrap w:val="false"/>
          </w:tcPr>
          <w:p>
            <w:pPr>
              <w:pStyle w:val="1420"/>
              <w:spacing w:line="360" w:lineRule="exact"/>
              <w:rPr>
                <w:color w:val="auto"/>
                <w:szCs w:val="21"/>
                <w:highlight w:val="none"/>
              </w:rPr>
            </w:pPr>
            <w:r>
              <w:rPr>
                <w:color w:val="auto"/>
                <w:szCs w:val="21"/>
                <w:highlight w:val="none"/>
              </w:rPr>
            </w:r>
            <w:r/>
          </w:p>
        </w:tc>
        <w:tc>
          <w:tcPr>
            <w:tcW w:w="1648" w:type="dxa"/>
            <w:textDirection w:val="lrTb"/>
            <w:noWrap w:val="false"/>
          </w:tcPr>
          <w:p>
            <w:pPr>
              <w:pStyle w:val="1420"/>
              <w:spacing w:line="360" w:lineRule="exact"/>
              <w:rPr>
                <w:color w:val="auto"/>
                <w:szCs w:val="21"/>
                <w:highlight w:val="none"/>
              </w:rPr>
            </w:pPr>
            <w:r>
              <w:rPr>
                <w:color w:val="auto"/>
                <w:szCs w:val="21"/>
                <w:highlight w:val="none"/>
              </w:rPr>
            </w:r>
            <w:r/>
          </w:p>
        </w:tc>
      </w:tr>
    </w:tbl>
    <w:p>
      <w:pPr>
        <w:pStyle w:val="1400"/>
        <w:ind w:firstLine="396"/>
        <w:spacing w:line="460" w:lineRule="exact"/>
        <w:rPr>
          <w:rFonts w:ascii="仿宋_GB2312" w:eastAsia="仿宋_GB2312"/>
          <w:color w:val="auto"/>
          <w:sz w:val="24"/>
          <w:szCs w:val="22"/>
          <w:highlight w:val="none"/>
        </w:rPr>
      </w:pPr>
      <w:r>
        <w:rPr>
          <w:rFonts w:hint="eastAsia" w:ascii="仿宋_GB2312" w:eastAsia="仿宋_GB2312"/>
          <w:color w:val="auto"/>
          <w:sz w:val="24"/>
          <w:szCs w:val="22"/>
          <w:highlight w:val="none"/>
        </w:rPr>
        <w:t xml:space="preserve">注：响应文件中需提供项目负责人注册建造师证书、安全生产考核合格证及社保证明。</w:t>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2"/>
        <w:jc w:val="center"/>
        <w:rPr>
          <w:rFonts w:ascii="方正小标宋_GBK" w:hAnsi="Times New Roman" w:eastAsia="方正小标宋_GBK"/>
          <w:color w:val="auto"/>
          <w:sz w:val="36"/>
          <w:szCs w:val="36"/>
          <w:highlight w:val="none"/>
        </w:rPr>
      </w:pPr>
      <w:r>
        <w:rPr>
          <w:rFonts w:hint="eastAsia" w:ascii="方正小标宋_GBK" w:hAnsi="Times New Roman" w:eastAsia="方正小标宋_GBK"/>
          <w:color w:val="auto"/>
          <w:sz w:val="36"/>
          <w:szCs w:val="36"/>
          <w:highlight w:val="none"/>
        </w:rPr>
        <w:t xml:space="preserve">项目负责人无在建工程承诺书</w:t>
      </w:r>
      <w:r/>
    </w:p>
    <w:p>
      <w:pPr>
        <w:pStyle w:val="1423"/>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r>
      <w:r/>
    </w:p>
    <w:p>
      <w:pPr>
        <w:pStyle w:val="1423"/>
        <w:spacing w:line="520" w:lineRule="exact"/>
        <w:rPr>
          <w:rFonts w:ascii="Times New Roman" w:hAnsi="Times New Roman" w:eastAsia="方正仿宋_GBK"/>
          <w:color w:val="auto"/>
          <w:sz w:val="28"/>
          <w:szCs w:val="28"/>
          <w:highlight w:val="none"/>
          <w:u w:val="single"/>
        </w:rPr>
      </w:pPr>
      <w:r>
        <w:rPr>
          <w:rFonts w:hint="eastAsia" w:ascii="Times New Roman" w:hAnsi="Times New Roman" w:eastAsia="方正仿宋_GBK"/>
          <w:color w:val="auto"/>
          <w:sz w:val="28"/>
          <w:szCs w:val="28"/>
          <w:highlight w:val="none"/>
          <w:u w:val="single"/>
          <w:lang w:eastAsia="zh-CN"/>
        </w:rPr>
        <w:t xml:space="preserve">江苏省宿迁中学</w:t>
      </w:r>
      <w:r>
        <w:rPr>
          <w:rFonts w:ascii="Times New Roman" w:hAnsi="Times New Roman" w:eastAsia="方正仿宋_GBK"/>
          <w:color w:val="auto"/>
          <w:sz w:val="28"/>
          <w:szCs w:val="28"/>
          <w:highlight w:val="none"/>
          <w:u w:val="single"/>
        </w:rPr>
        <w:t xml:space="preserve">：</w:t>
      </w:r>
      <w:r/>
    </w:p>
    <w:p>
      <w:pPr>
        <w:pStyle w:val="1423"/>
        <w:ind w:firstLine="661"/>
        <w:spacing w:line="520" w:lineRule="exact"/>
        <w:widowControl/>
        <w:rPr>
          <w:rFonts w:hint="eastAsia" w:ascii="Times New Roman" w:hAnsi="Times New Roman" w:cs="宋体"/>
          <w:color w:val="auto"/>
          <w:sz w:val="24"/>
          <w:szCs w:val="24"/>
          <w:highlight w:val="none"/>
        </w:rPr>
      </w:pPr>
      <w:r>
        <w:rPr>
          <w:rFonts w:ascii="Times New Roman" w:hAnsi="Times New Roman" w:eastAsia="方正仿宋_GBK"/>
          <w:color w:val="auto"/>
          <w:sz w:val="28"/>
          <w:szCs w:val="28"/>
          <w:highlight w:val="none"/>
        </w:rPr>
        <w:t xml:space="preserve">我方已仔细研读了 </w:t>
      </w:r>
      <w:r>
        <w:rPr>
          <w:rFonts w:ascii="Times New Roman" w:hAnsi="Times New Roman" w:eastAsia="方正仿宋_GBK"/>
          <w:color w:val="auto"/>
          <w:sz w:val="28"/>
          <w:szCs w:val="28"/>
          <w:highlight w:val="none"/>
          <w:u w:val="single"/>
        </w:rPr>
        <w:t xml:space="preserve">  </w:t>
      </w:r>
      <w:r>
        <w:rPr>
          <w:rFonts w:hint="eastAsia" w:ascii="Times New Roman" w:hAnsi="Times New Roman" w:eastAsia="方正仿宋_GBK"/>
          <w:color w:val="auto"/>
          <w:sz w:val="28"/>
          <w:szCs w:val="28"/>
          <w:highlight w:val="none"/>
          <w:u w:val="single"/>
        </w:rPr>
        <w:t xml:space="preserve">项目</w:t>
      </w:r>
      <w:r>
        <w:rPr>
          <w:rFonts w:ascii="Times New Roman" w:hAnsi="Times New Roman" w:eastAsia="方正仿宋_GBK"/>
          <w:color w:val="auto"/>
          <w:sz w:val="28"/>
          <w:szCs w:val="28"/>
          <w:highlight w:val="none"/>
          <w:u w:val="single"/>
        </w:rPr>
        <w:t xml:space="preserve">名称   </w:t>
      </w:r>
      <w:r>
        <w:rPr>
          <w:rFonts w:hint="eastAsia" w:ascii="Times New Roman" w:hAnsi="Times New Roman" w:eastAsia="方正仿宋_GBK"/>
          <w:color w:val="auto"/>
          <w:sz w:val="28"/>
          <w:szCs w:val="28"/>
          <w:highlight w:val="none"/>
        </w:rPr>
        <w:t xml:space="preserve">采购</w:t>
      </w:r>
      <w:r>
        <w:rPr>
          <w:rFonts w:ascii="Times New Roman" w:hAnsi="Times New Roman" w:eastAsia="方正仿宋_GBK"/>
          <w:color w:val="auto"/>
          <w:sz w:val="28"/>
          <w:szCs w:val="28"/>
          <w:highlight w:val="none"/>
        </w:rPr>
        <w:t xml:space="preserve">文件全部内容。经严格审查，我方拟派本项目负责人 </w:t>
      </w:r>
      <w:r>
        <w:rPr>
          <w:rFonts w:ascii="Times New Roman" w:hAnsi="Times New Roman" w:eastAsia="方正仿宋_GBK"/>
          <w:color w:val="auto"/>
          <w:sz w:val="28"/>
          <w:szCs w:val="28"/>
          <w:highlight w:val="none"/>
          <w:u w:val="single"/>
        </w:rPr>
        <w:t xml:space="preserve"> （姓名）   </w:t>
      </w:r>
      <w:r>
        <w:rPr>
          <w:rFonts w:ascii="Times New Roman" w:hAnsi="Times New Roman" w:eastAsia="方正仿宋_GBK"/>
          <w:color w:val="auto"/>
          <w:sz w:val="28"/>
          <w:szCs w:val="28"/>
          <w:highlight w:val="none"/>
        </w:rPr>
        <w:t xml:space="preserve">，</w:t>
      </w:r>
      <w:r>
        <w:rPr>
          <w:rFonts w:ascii="Times New Roman" w:hAnsi="Times New Roman" w:eastAsia="方正仿宋_GBK"/>
          <w:color w:val="auto"/>
          <w:sz w:val="28"/>
          <w:szCs w:val="28"/>
          <w:highlight w:val="none"/>
          <w:u w:val="single"/>
        </w:rPr>
        <w:t xml:space="preserve">   （身份证号）   </w:t>
      </w:r>
      <w:r>
        <w:rPr>
          <w:rFonts w:ascii="Times New Roman" w:hAnsi="Times New Roman" w:eastAsia="方正仿宋_GBK"/>
          <w:color w:val="auto"/>
          <w:sz w:val="28"/>
          <w:szCs w:val="28"/>
          <w:highlight w:val="none"/>
        </w:rPr>
        <w:t xml:space="preserve">，自本项目</w:t>
      </w:r>
      <w:r>
        <w:rPr>
          <w:rFonts w:hint="eastAsia" w:ascii="Times New Roman" w:hAnsi="Times New Roman" w:eastAsia="方正仿宋_GBK"/>
          <w:color w:val="auto"/>
          <w:sz w:val="28"/>
          <w:szCs w:val="28"/>
          <w:highlight w:val="none"/>
        </w:rPr>
        <w:t xml:space="preserve">响应</w:t>
      </w:r>
      <w:r>
        <w:rPr>
          <w:rFonts w:ascii="Times New Roman" w:hAnsi="Times New Roman" w:eastAsia="方正仿宋_GBK"/>
          <w:color w:val="auto"/>
          <w:sz w:val="28"/>
          <w:szCs w:val="28"/>
          <w:highlight w:val="none"/>
        </w:rPr>
        <w:t xml:space="preserve">文件递交截止时间起，已符合下列情形：</w:t>
      </w:r>
      <w:r/>
    </w:p>
    <w:p>
      <w:pPr>
        <w:pStyle w:val="1424"/>
        <w:ind w:firstLine="560"/>
        <w:spacing w:line="520" w:lineRule="exact"/>
        <w:rPr>
          <w:rFonts w:hint="eastAsia"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rPr>
        <w:t xml:space="preserve">项目负责人无在建工程；或变更后无在建工程（原合同工期已满且变更备案之日已满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424"/>
        <w:ind w:firstLine="560"/>
        <w:spacing w:line="52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说明：</w:t>
      </w:r>
      <w:r>
        <w:rPr>
          <w:rFonts w:hint="eastAsia" w:ascii="Times New Roman" w:hAnsi="Times New Roman" w:eastAsia="方正仿宋_GBK"/>
          <w:color w:val="auto"/>
          <w:sz w:val="28"/>
          <w:szCs w:val="28"/>
          <w:highlight w:val="none"/>
        </w:rPr>
        <w:t xml:space="preserve">1</w:t>
      </w:r>
      <w:r>
        <w:rPr>
          <w:rFonts w:ascii="Times New Roman" w:hAnsi="Times New Roman" w:eastAsia="方正仿宋_GBK"/>
          <w:color w:val="auto"/>
          <w:sz w:val="28"/>
          <w:szCs w:val="28"/>
          <w:highlight w:val="none"/>
        </w:rPr>
        <w:t xml:space="preserve">. 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Times New Roman" w:hAnsi="Times New Roman" w:eastAsia="方正仿宋_GBK"/>
          <w:color w:val="auto"/>
          <w:sz w:val="28"/>
          <w:szCs w:val="28"/>
          <w:highlight w:val="none"/>
        </w:rPr>
        <w:t xml:space="preserve">2</w:t>
      </w:r>
      <w:r>
        <w:rPr>
          <w:rFonts w:ascii="Times New Roman" w:hAnsi="Times New Roman" w:eastAsia="方正仿宋_GBK"/>
          <w:color w:val="auto"/>
          <w:sz w:val="28"/>
          <w:szCs w:val="28"/>
          <w:highlight w:val="none"/>
        </w:rPr>
        <w:t xml:space="preserve">. </w:t>
      </w:r>
      <w:r>
        <w:rPr>
          <w:rFonts w:hint="eastAsia" w:ascii="Times New Roman" w:hAnsi="Times New Roman" w:eastAsia="方正仿宋_GBK"/>
          <w:color w:val="auto"/>
          <w:sz w:val="28"/>
          <w:szCs w:val="28"/>
          <w:highlight w:val="none"/>
        </w:rPr>
        <w:t xml:space="preserve">上述“变更”是指本项目拟选派项目负责人在其他项目中担任“项目负责人”所涉及的变更相关手续。</w:t>
      </w:r>
      <w:r/>
    </w:p>
    <w:p>
      <w:pPr>
        <w:pStyle w:val="1423"/>
        <w:ind w:firstLine="549"/>
        <w:jc w:val="left"/>
        <w:spacing w:line="520" w:lineRule="exact"/>
        <w:widowControl/>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我方承诺对上述情况真实有效性负责，否则，即视为我方弄虚作假</w:t>
      </w:r>
      <w:r>
        <w:rPr>
          <w:rFonts w:hint="eastAsia" w:ascii="Times New Roman" w:hAnsi="Times New Roman" w:eastAsia="方正仿宋_GBK"/>
          <w:color w:val="auto"/>
          <w:sz w:val="28"/>
          <w:szCs w:val="28"/>
          <w:highlight w:val="none"/>
        </w:rPr>
        <w:t xml:space="preserve">响应</w:t>
      </w:r>
      <w:r>
        <w:rPr>
          <w:rFonts w:ascii="Times New Roman" w:hAnsi="Times New Roman" w:eastAsia="方正仿宋_GBK"/>
          <w:color w:val="auto"/>
          <w:sz w:val="28"/>
          <w:szCs w:val="28"/>
          <w:highlight w:val="none"/>
        </w:rPr>
        <w:t xml:space="preserve">，我方将理解并自愿接受</w:t>
      </w:r>
      <w:r>
        <w:rPr>
          <w:rFonts w:hint="eastAsia" w:ascii="Times New Roman" w:hAnsi="Times New Roman" w:eastAsia="方正仿宋_GBK"/>
          <w:color w:val="auto"/>
          <w:sz w:val="28"/>
          <w:szCs w:val="28"/>
          <w:highlight w:val="none"/>
        </w:rPr>
        <w:t xml:space="preserve">采购</w:t>
      </w:r>
      <w:r>
        <w:rPr>
          <w:rFonts w:ascii="Times New Roman" w:hAnsi="Times New Roman" w:eastAsia="方正仿宋_GBK"/>
          <w:color w:val="auto"/>
          <w:sz w:val="28"/>
          <w:szCs w:val="28"/>
          <w:highlight w:val="none"/>
        </w:rPr>
        <w:t xml:space="preserve">人及相关监督管理部门相应的处理。</w:t>
      </w:r>
      <w:r/>
    </w:p>
    <w:p>
      <w:pPr>
        <w:pStyle w:val="1424"/>
        <w:spacing w:line="52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r>
      <w:r/>
    </w:p>
    <w:p>
      <w:pPr>
        <w:pStyle w:val="1424"/>
        <w:spacing w:line="5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供应商全称（加盖CA电子公章）：</w:t>
      </w:r>
      <w:r/>
    </w:p>
    <w:p>
      <w:pPr>
        <w:pStyle w:val="1424"/>
        <w:spacing w:line="52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pStyle w:val="1424"/>
        <w:jc w:val="right"/>
        <w:spacing w:line="5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年  月  日</w:t>
      </w:r>
      <w:r/>
    </w:p>
    <w:p>
      <w:pPr>
        <w:pStyle w:val="1424"/>
        <w:spacing w:line="52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r>
      <w:r/>
    </w:p>
    <w:p>
      <w:pPr>
        <w:pStyle w:val="1421"/>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421"/>
        <w:jc w:val="center"/>
        <w:spacing w:line="600" w:lineRule="exact"/>
        <w:rPr>
          <w:rFonts w:ascii="宋体"/>
          <w:b/>
          <w:bCs/>
          <w:color w:val="auto"/>
          <w:sz w:val="32"/>
          <w:szCs w:val="32"/>
          <w:highlight w:val="none"/>
        </w:rPr>
      </w:pPr>
      <w:r>
        <w:rPr>
          <w:rFonts w:hint="eastAsia" w:ascii="宋体" w:cs="宋体"/>
          <w:b/>
          <w:color w:val="auto"/>
          <w:sz w:val="32"/>
          <w:szCs w:val="32"/>
          <w:highlight w:val="none"/>
        </w:rPr>
        <w:t xml:space="preserve">项目组其他成员配备一览表</w:t>
      </w:r>
      <w:r/>
    </w:p>
    <w:tbl>
      <w:tblPr>
        <w:tblStyle w:val="75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本项目</w:t>
            </w:r>
            <w:r/>
          </w:p>
          <w:p>
            <w:pPr>
              <w:pStyle w:val="142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421"/>
              <w:jc w:val="cente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r>
            <w:r/>
          </w:p>
        </w:tc>
      </w:tr>
    </w:tbl>
    <w:p>
      <w:pPr>
        <w:pStyle w:val="1013"/>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lang w:bidi="ar"/>
        </w:rPr>
        <w:t xml:space="preserve">注：如供应商</w:t>
      </w:r>
      <w:r>
        <w:rPr>
          <w:rFonts w:hint="eastAsia" w:ascii="Times New Roman" w:hAnsi="Times New Roman" w:eastAsia="仿宋_GB2312" w:cs="仿宋_GB2312"/>
          <w:b/>
          <w:color w:val="auto"/>
          <w:highlight w:val="none"/>
          <w:lang w:bidi="ar"/>
        </w:rPr>
        <w:t xml:space="preserve">成交</w:t>
      </w:r>
      <w:r>
        <w:rPr>
          <w:rFonts w:ascii="Times New Roman" w:hAnsi="Times New Roman" w:eastAsia="仿宋_GB2312" w:cs="仿宋_GB2312"/>
          <w:b/>
          <w:color w:val="auto"/>
          <w:highlight w:val="none"/>
          <w:lang w:bidi="ar"/>
        </w:rPr>
        <w:t xml:space="preserve">，项目组成员必须按本表承诺人员操作，不得随意更换。按</w:t>
      </w:r>
      <w:r>
        <w:rPr>
          <w:rFonts w:hint="eastAsia" w:ascii="Times New Roman" w:hAnsi="Times New Roman" w:eastAsia="仿宋_GB2312" w:cs="仿宋_GB2312"/>
          <w:b/>
          <w:color w:val="auto"/>
          <w:highlight w:val="none"/>
          <w:lang w:bidi="ar"/>
        </w:rPr>
        <w:t xml:space="preserve">磋商</w:t>
      </w:r>
      <w:r>
        <w:rPr>
          <w:rFonts w:ascii="Times New Roman" w:hAnsi="Times New Roman" w:eastAsia="仿宋_GB2312" w:cs="仿宋_GB2312"/>
          <w:b/>
          <w:color w:val="auto"/>
          <w:highlight w:val="none"/>
          <w:lang w:bidi="ar"/>
        </w:rPr>
        <w:t xml:space="preserve">文件要求附相关人员证书。</w:t>
      </w:r>
      <w:r/>
    </w:p>
    <w:p>
      <w:pPr>
        <w:pStyle w:val="1013"/>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color w:val="auto"/>
          <w:highlight w:val="none"/>
        </w:rPr>
        <w:br w:type="page" w:clear="all"/>
      </w:r>
      <w:bookmarkStart w:id="230" w:name="_Toc11176"/>
      <w:r/>
      <w:bookmarkStart w:id="231" w:name="_Toc169207407"/>
      <w:r>
        <w:rPr>
          <w:rFonts w:hint="eastAsia" w:ascii="Times New Roman" w:hAnsi="Times New Roman"/>
          <w:b/>
          <w:bCs/>
          <w:color w:val="auto"/>
          <w:sz w:val="32"/>
          <w:szCs w:val="32"/>
          <w:highlight w:val="none"/>
        </w:rPr>
        <w:t xml:space="preserve">九、</w:t>
      </w:r>
      <w:bookmarkEnd w:id="230"/>
      <w:r>
        <w:rPr>
          <w:rFonts w:hint="eastAsia" w:ascii="Times New Roman" w:hAnsi="Times New Roman"/>
          <w:b/>
          <w:bCs/>
          <w:color w:val="auto"/>
          <w:sz w:val="32"/>
          <w:szCs w:val="32"/>
          <w:highlight w:val="none"/>
        </w:rPr>
        <w:t xml:space="preserve">企业业绩</w:t>
      </w:r>
      <w:bookmarkEnd w:id="231"/>
      <w:r/>
      <w:r/>
    </w:p>
    <w:p>
      <w:pPr>
        <w:pStyle w:val="1077"/>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类似项目业绩一览表</w:t>
      </w:r>
      <w:r/>
    </w:p>
    <w:tbl>
      <w:tblPr>
        <w:tblStyle w:val="75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78"/>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078"/>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078"/>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078"/>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78"/>
              <w:jc w:val="center"/>
              <w:spacing w:line="560" w:lineRule="exact"/>
              <w:rPr>
                <w:rFonts w:eastAsia="仿宋_GB2312"/>
                <w:color w:val="auto"/>
                <w:sz w:val="28"/>
                <w:highlight w:val="none"/>
              </w:rPr>
            </w:pPr>
            <w:r>
              <w:rPr>
                <w:rFonts w:eastAsia="仿宋_GB2312"/>
                <w:color w:val="auto"/>
                <w:sz w:val="28"/>
                <w:highlight w:val="none"/>
              </w:rPr>
            </w:r>
            <w:r/>
          </w:p>
        </w:tc>
      </w:tr>
    </w:tbl>
    <w:p>
      <w:pPr>
        <w:pStyle w:val="1077"/>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keepLines/>
        <w:keepNext/>
        <w:spacing w:before="145" w:after="145" w:line="360" w:lineRule="auto"/>
        <w:rPr>
          <w:rFonts w:ascii="Times New Roman" w:hAnsi="Times New Roman"/>
          <w:b/>
          <w:bCs/>
          <w:color w:val="auto"/>
          <w:sz w:val="32"/>
          <w:szCs w:val="32"/>
          <w:highlight w:val="none"/>
        </w:rPr>
        <w:outlineLvl w:val="2"/>
      </w:pPr>
      <w:r>
        <w:rPr>
          <w:rFonts w:hint="eastAsia" w:ascii="Times New Roman" w:hAnsi="Times New Roman" w:eastAsia="黑体"/>
          <w:b/>
          <w:color w:val="auto"/>
          <w:sz w:val="32"/>
          <w:szCs w:val="32"/>
          <w:highlight w:val="none"/>
        </w:rPr>
        <w:br w:type="page" w:clear="all"/>
      </w:r>
      <w:bookmarkStart w:id="232" w:name="_Toc169207408"/>
      <w:r/>
      <w:bookmarkStart w:id="233" w:name="_Toc28140"/>
      <w:r>
        <w:rPr>
          <w:rFonts w:hint="eastAsia" w:ascii="Times New Roman" w:hAnsi="Times New Roman"/>
          <w:b/>
          <w:bCs/>
          <w:color w:val="auto"/>
          <w:sz w:val="32"/>
          <w:szCs w:val="32"/>
          <w:highlight w:val="none"/>
        </w:rPr>
        <w:t xml:space="preserve">十</w:t>
      </w:r>
      <w:r>
        <w:rPr>
          <w:rFonts w:ascii="Times New Roman" w:hAnsi="Times New Roman"/>
          <w:b/>
          <w:bCs/>
          <w:color w:val="auto"/>
          <w:sz w:val="32"/>
          <w:szCs w:val="32"/>
          <w:highlight w:val="none"/>
        </w:rPr>
        <w:t xml:space="preserve">、</w:t>
      </w:r>
      <w:r>
        <w:rPr>
          <w:rFonts w:hint="eastAsia" w:ascii="Times New Roman" w:hAnsi="Times New Roman"/>
          <w:b/>
          <w:bCs/>
          <w:color w:val="auto"/>
          <w:sz w:val="32"/>
          <w:szCs w:val="32"/>
          <w:highlight w:val="none"/>
        </w:rPr>
        <w:t xml:space="preserve">磋商</w:t>
      </w:r>
      <w:r>
        <w:rPr>
          <w:rFonts w:ascii="Times New Roman" w:hAnsi="Times New Roman"/>
          <w:b/>
          <w:bCs/>
          <w:color w:val="auto"/>
          <w:sz w:val="32"/>
          <w:szCs w:val="32"/>
          <w:highlight w:val="none"/>
        </w:rPr>
        <w:t xml:space="preserve">所需其他材料</w:t>
      </w:r>
      <w:bookmarkEnd w:id="232"/>
      <w:r/>
      <w:bookmarkEnd w:id="233"/>
      <w:r/>
      <w:r/>
    </w:p>
    <w:p>
      <w:pPr>
        <w:pStyle w:val="1073"/>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请在此文档中增加磋商所需其他相关内容（包括资格要求、评分办法、采购需求中涉及的证件证明及其它投标人认为有必要提供的资料</w:t>
      </w:r>
      <w:r>
        <w:rPr>
          <w:rFonts w:hint="eastAsia" w:ascii="Times New Roman" w:hAnsi="Times New Roman" w:eastAsia="仿宋_GB2312"/>
          <w:color w:val="auto"/>
          <w:sz w:val="28"/>
          <w:szCs w:val="28"/>
          <w:highlight w:val="none"/>
          <w:lang w:eastAsia="zh-CN"/>
        </w:rPr>
        <w:t xml:space="preserve">，</w:t>
      </w:r>
      <w:r>
        <w:rPr>
          <w:rFonts w:hint="eastAsia" w:ascii="Times New Roman" w:hAnsi="Times New Roman" w:eastAsia="仿宋_GB2312"/>
          <w:color w:val="auto"/>
          <w:sz w:val="28"/>
          <w:szCs w:val="28"/>
          <w:highlight w:val="none"/>
          <w:lang w:val="en-US" w:eastAsia="zh-CN"/>
        </w:rPr>
        <w:t xml:space="preserve">如响应承诺书等</w:t>
      </w:r>
      <w:r>
        <w:rPr>
          <w:rFonts w:hint="eastAsia" w:ascii="Times New Roman" w:hAnsi="Times New Roman" w:eastAsia="仿宋_GB2312"/>
          <w:color w:val="auto"/>
          <w:sz w:val="28"/>
          <w:szCs w:val="28"/>
          <w:highlight w:val="none"/>
        </w:rPr>
        <w:t xml:space="preserve">），如没有请将此空文档上传。</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br w:type="page" w:clear="all"/>
      </w:r>
      <w:r/>
    </w:p>
    <w:p>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t xml:space="preserve">质疑函范本</w:t>
      </w:r>
      <w:r/>
    </w:p>
    <w:p>
      <w:pPr>
        <w:spacing w:before="290"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一、质疑供应商基本信息</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质疑供应商：</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授权代表：</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w:t>
      </w:r>
      <w:r>
        <w:rPr>
          <w:rFonts w:ascii="Times New Roman" w:hAnsi="Times New Roman" w:cs="仿宋"/>
          <w:color w:val="auto"/>
          <w:sz w:val="24"/>
          <w:szCs w:val="24"/>
          <w:highlight w:val="none"/>
        </w:rPr>
        <w:t xml:space="preserve">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邮编：</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二、质疑项目基本情况</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质疑项目的编号：</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 xml:space="preserve">包号：</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采购人名称：</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采购文件获取日期：</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三、质疑事项具体内容</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质疑事项1：</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事实依据：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法律依据：</w:t>
      </w: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u w:val="single"/>
        </w:rPr>
        <w:t xml:space="preserve">                                                                           </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质疑事项2</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四、与质疑事项相关的质疑请求</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请求：</w:t>
      </w:r>
      <w:r>
        <w:rPr>
          <w:rFonts w:hint="eastAsia" w:ascii="Times New Roman" w:hAnsi="Times New Roman" w:cs="仿宋"/>
          <w:color w:val="auto"/>
          <w:sz w:val="24"/>
          <w:szCs w:val="24"/>
          <w:highlight w:val="none"/>
          <w:u w:val="single"/>
        </w:rPr>
        <w:t xml:space="preserve">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签字</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签章</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                   公章：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w:t>
      </w:r>
      <w:r/>
    </w:p>
    <w:p>
      <w:pPr>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SimSun">
    <w:panose1 w:val="02010600030101010101"/>
  </w:font>
  <w:font w:name="Helvetica-Light">
    <w:panose1 w:val="020B0503020202020204"/>
  </w:font>
  <w:font w:name="Helvetica">
    <w:panose1 w:val="020B06040202020202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1003"/>
    </w:pPr>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03"/>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279"/>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7"/>
      <w:isLgl w:val="false"/>
      <w:suff w:val="nothing"/>
      <w:lvlText w:val=""/>
      <w:lvlJc w:val="left"/>
      <w:pPr>
        <w:ind w:left="0" w:firstLine="0"/>
      </w:pPr>
      <w:rPr>
        <w:rFonts w:hint="eastAsia"/>
      </w:rPr>
    </w:lvl>
    <w:lvl w:ilvl="6">
      <w:start w:val="1"/>
      <w:numFmt w:val="decimal"/>
      <w:pStyle w:val="968"/>
      <w:isLgl w:val="false"/>
      <w:suff w:val="nothing"/>
      <w:lvlText w:val=""/>
      <w:lvlJc w:val="left"/>
      <w:pPr>
        <w:ind w:left="0" w:firstLine="0"/>
      </w:pPr>
      <w:rPr>
        <w:rFonts w:hint="eastAsia"/>
      </w:rPr>
    </w:lvl>
    <w:lvl w:ilvl="7">
      <w:start w:val="1"/>
      <w:numFmt w:val="decimal"/>
      <w:pStyle w:val="969"/>
      <w:isLgl w:val="false"/>
      <w:suff w:val="nothing"/>
      <w:lvlText w:val=""/>
      <w:lvlJc w:val="left"/>
      <w:pPr>
        <w:ind w:left="0" w:firstLine="0"/>
      </w:pPr>
      <w:rPr>
        <w:rFonts w:hint="eastAsia"/>
      </w:rPr>
    </w:lvl>
    <w:lvl w:ilvl="8">
      <w:start w:val="1"/>
      <w:numFmt w:val="decimal"/>
      <w:pStyle w:val="970"/>
      <w:isLgl w:val="false"/>
      <w:suff w:val="nothing"/>
      <w:lvlText w:val=""/>
      <w:lvlJc w:val="left"/>
      <w:pPr>
        <w:ind w:left="0" w:firstLine="0"/>
      </w:pPr>
      <w:rPr>
        <w:rFonts w:hint="eastAsia"/>
      </w:rPr>
    </w:lvl>
  </w:abstractNum>
  <w:abstractNum w:abstractNumId="5">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304"/>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971"/>
    <w:uiPriority w:val="0"/>
    <w:qFormat/>
    <w:pPr>
      <w:jc w:val="both"/>
      <w:widowControl w:val="off"/>
    </w:pPr>
    <w:rPr>
      <w:rFonts w:hint="default" w:ascii="Calibri" w:hAnsi="Calibri" w:eastAsia="宋体" w:cs="Times New Roman"/>
      <w:sz w:val="21"/>
      <w:szCs w:val="22"/>
    </w:rPr>
  </w:style>
  <w:style w:type="paragraph" w:styleId="747">
    <w:name w:val="Heading 1"/>
    <w:basedOn w:val="746"/>
    <w:next w:val="746"/>
    <w:link w:val="819"/>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20"/>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21"/>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22"/>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23"/>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24"/>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0"/>
    <w:qFormat/>
    <w:pPr>
      <w:ind w:left="1260"/>
      <w:jc w:val="left"/>
    </w:pPr>
    <w:rPr>
      <w:rFonts w:ascii="Times New Roman" w:hAnsi="Times New Roman"/>
      <w:szCs w:val="21"/>
    </w:rPr>
  </w:style>
  <w:style w:type="paragraph" w:styleId="759">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6"/>
    <w:uiPriority w:val="99"/>
    <w:semiHidden/>
    <w:unhideWhenUsed/>
    <w:qFormat/>
    <w:pPr>
      <w:jc w:val="left"/>
    </w:pPr>
  </w:style>
  <w:style w:type="paragraph" w:styleId="761">
    <w:name w:val="toc 5"/>
    <w:basedOn w:val="746"/>
    <w:next w:val="746"/>
    <w:uiPriority w:val="0"/>
    <w:qFormat/>
    <w:pPr>
      <w:ind w:left="840"/>
      <w:jc w:val="left"/>
    </w:pPr>
    <w:rPr>
      <w:rFonts w:ascii="Times New Roman" w:hAnsi="Times New Roman"/>
      <w:szCs w:val="21"/>
    </w:rPr>
  </w:style>
  <w:style w:type="paragraph" w:styleId="762">
    <w:name w:val="toc 3"/>
    <w:basedOn w:val="746"/>
    <w:next w:val="746"/>
    <w:uiPriority w:val="39"/>
    <w:qFormat/>
    <w:pPr>
      <w:ind w:left="420"/>
      <w:jc w:val="left"/>
      <w:tabs>
        <w:tab w:val="right" w:pos="8943" w:leader="dot"/>
      </w:tabs>
    </w:pPr>
    <w:rPr>
      <w:rFonts w:ascii="Times New Roman" w:hAnsi="Times New Roman"/>
      <w:iCs/>
      <w:szCs w:val="24"/>
    </w:rPr>
  </w:style>
  <w:style w:type="paragraph" w:styleId="763">
    <w:name w:val="toc 8"/>
    <w:basedOn w:val="746"/>
    <w:next w:val="746"/>
    <w:uiPriority w:val="0"/>
    <w:qFormat/>
    <w:pPr>
      <w:ind w:left="1470"/>
      <w:jc w:val="left"/>
    </w:pPr>
    <w:rPr>
      <w:rFonts w:ascii="Times New Roman" w:hAnsi="Times New Roman"/>
      <w:szCs w:val="21"/>
    </w:rPr>
  </w:style>
  <w:style w:type="paragraph" w:styleId="764">
    <w:name w:val="endnote text"/>
    <w:basedOn w:val="746"/>
    <w:link w:val="959"/>
    <w:uiPriority w:val="99"/>
    <w:semiHidden/>
    <w:unhideWhenUsed/>
    <w:qFormat/>
    <w:rPr>
      <w:sz w:val="20"/>
    </w:rPr>
  </w:style>
  <w:style w:type="paragraph" w:styleId="765">
    <w:name w:val="Footer"/>
    <w:basedOn w:val="746"/>
    <w:link w:val="832"/>
    <w:uiPriority w:val="99"/>
    <w:unhideWhenUsed/>
    <w:qFormat/>
    <w:pPr>
      <w:tabs>
        <w:tab w:val="center" w:pos="7143" w:leader="none"/>
        <w:tab w:val="right" w:pos="14287" w:leader="none"/>
      </w:tabs>
    </w:pPr>
  </w:style>
  <w:style w:type="paragraph" w:styleId="766">
    <w:name w:val="Header"/>
    <w:basedOn w:val="746"/>
    <w:uiPriority w:val="99"/>
    <w:unhideWhenUsed/>
    <w:qFormat/>
    <w:pPr>
      <w:tabs>
        <w:tab w:val="center" w:pos="7143" w:leader="none"/>
        <w:tab w:val="right" w:pos="14287" w:leader="none"/>
      </w:tabs>
    </w:pPr>
  </w:style>
  <w:style w:type="paragraph" w:styleId="767">
    <w:name w:val="toc 1"/>
    <w:next w:val="746"/>
    <w:uiPriority w:val="39"/>
    <w:qFormat/>
    <w:pPr>
      <w:tabs>
        <w:tab w:val="right" w:pos="8943" w:leader="dot"/>
      </w:tabs>
    </w:pPr>
    <w:rPr>
      <w:rFonts w:hint="default" w:ascii="宋体" w:hAnsi="宋体" w:eastAsia="宋体" w:cs="Times New Roman"/>
      <w:caps/>
      <w:sz w:val="21"/>
      <w:szCs w:val="24"/>
    </w:rPr>
  </w:style>
  <w:style w:type="paragraph" w:styleId="768">
    <w:name w:val="toc 4"/>
    <w:basedOn w:val="746"/>
    <w:next w:val="746"/>
    <w:uiPriority w:val="39"/>
    <w:unhideWhenUsed/>
    <w:qFormat/>
    <w:pPr>
      <w:ind w:left="850"/>
      <w:spacing w:after="57"/>
    </w:pPr>
  </w:style>
  <w:style w:type="paragraph" w:styleId="769">
    <w:name w:val="Subtitle"/>
    <w:basedOn w:val="746"/>
    <w:next w:val="746"/>
    <w:link w:val="827"/>
    <w:uiPriority w:val="11"/>
    <w:qFormat/>
    <w:pPr>
      <w:spacing w:before="200" w:after="200"/>
    </w:pPr>
    <w:rPr>
      <w:sz w:val="24"/>
      <w:szCs w:val="24"/>
    </w:rPr>
  </w:style>
  <w:style w:type="paragraph" w:styleId="770">
    <w:name w:val="footnote text"/>
    <w:basedOn w:val="746"/>
    <w:link w:val="958"/>
    <w:uiPriority w:val="99"/>
    <w:semiHidden/>
    <w:unhideWhenUsed/>
    <w:qFormat/>
    <w:pPr>
      <w:spacing w:after="40"/>
    </w:pPr>
    <w:rPr>
      <w:sz w:val="18"/>
    </w:rPr>
  </w:style>
  <w:style w:type="paragraph" w:styleId="771">
    <w:name w:val="toc 6"/>
    <w:basedOn w:val="746"/>
    <w:next w:val="746"/>
    <w:uiPriority w:val="0"/>
    <w:qFormat/>
    <w:pPr>
      <w:ind w:left="1050"/>
      <w:jc w:val="left"/>
    </w:pPr>
    <w:rPr>
      <w:rFonts w:ascii="Times New Roman" w:hAnsi="Times New Roman"/>
      <w:szCs w:val="21"/>
    </w:rPr>
  </w:style>
  <w:style w:type="paragraph" w:styleId="772">
    <w:name w:val="table of figures"/>
    <w:basedOn w:val="746"/>
    <w:next w:val="746"/>
    <w:uiPriority w:val="99"/>
    <w:unhideWhenUsed/>
    <w:qFormat/>
  </w:style>
  <w:style w:type="paragraph" w:styleId="773">
    <w:name w:val="toc 2"/>
    <w:basedOn w:val="746"/>
    <w:next w:val="746"/>
    <w:uiPriority w:val="39"/>
    <w:qFormat/>
    <w:pPr>
      <w:ind w:left="210"/>
      <w:jc w:val="left"/>
    </w:pPr>
    <w:rPr>
      <w:rFonts w:ascii="Times New Roman" w:hAnsi="Times New Roman"/>
      <w:smallCaps/>
      <w:szCs w:val="24"/>
    </w:rPr>
  </w:style>
  <w:style w:type="paragraph" w:styleId="774">
    <w:name w:val="toc 9"/>
    <w:basedOn w:val="746"/>
    <w:next w:val="746"/>
    <w:uiPriority w:val="0"/>
    <w:qFormat/>
    <w:pPr>
      <w:ind w:left="1680"/>
      <w:jc w:val="left"/>
    </w:pPr>
    <w:rPr>
      <w:rFonts w:ascii="Times New Roman" w:hAnsi="Times New Roman"/>
      <w:szCs w:val="21"/>
    </w:rPr>
  </w:style>
  <w:style w:type="paragraph" w:styleId="775">
    <w:name w:val="Normal (Web)"/>
    <w:basedOn w:val="746"/>
    <w:uiPriority w:val="99"/>
    <w:semiHidden/>
    <w:unhideWhenUsed/>
    <w:qFormat/>
    <w:pPr>
      <w:ind w:left="0" w:right="0"/>
      <w:jc w:val="left"/>
      <w:spacing w:before="0" w:beforeAutospacing="1" w:after="0" w:afterAutospacing="1"/>
    </w:pPr>
    <w:rPr>
      <w:sz w:val="24"/>
      <w:lang w:val="en-US" w:eastAsia="zh-CN" w:bidi="ar"/>
    </w:rPr>
  </w:style>
  <w:style w:type="paragraph" w:styleId="776">
    <w:name w:val="Title"/>
    <w:basedOn w:val="746"/>
    <w:next w:val="746"/>
    <w:link w:val="826"/>
    <w:uiPriority w:val="10"/>
    <w:qFormat/>
    <w:pPr>
      <w:contextualSpacing/>
      <w:spacing w:before="300" w:after="200"/>
    </w:pPr>
    <w:rPr>
      <w:sz w:val="48"/>
      <w:szCs w:val="48"/>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basedOn w:val="756"/>
    <w:uiPriority w:val="22"/>
    <w:qFormat/>
    <w:rPr>
      <w:b/>
    </w:rPr>
  </w:style>
  <w:style w:type="character" w:styleId="779">
    <w:name w:val="endnote reference"/>
    <w:uiPriority w:val="99"/>
    <w:semiHidden/>
    <w:unhideWhenUsed/>
    <w:qFormat/>
    <w:rPr>
      <w:vertAlign w:val="superscript"/>
    </w:rPr>
  </w:style>
  <w:style w:type="character" w:styleId="780">
    <w:name w:val="Hyperlink"/>
    <w:uiPriority w:val="99"/>
    <w:unhideWhenUsed/>
    <w:qFormat/>
    <w:rPr>
      <w:color w:val="0000ff" w:themeColor="hyperlink"/>
      <w:u w:val="single"/>
      <w14:textFill>
        <w14:solidFill>
          <w14:schemeClr w14:val="hlink"/>
        </w14:solidFill>
      </w14:textFill>
    </w:rPr>
  </w:style>
  <w:style w:type="character" w:styleId="781">
    <w:name w:val="footnote reference"/>
    <w:uiPriority w:val="99"/>
    <w:unhideWhenUsed/>
    <w:qFormat/>
    <w:rPr>
      <w:vertAlign w:val="superscript"/>
    </w:rPr>
  </w:style>
  <w:style w:type="paragraph" w:styleId="782" w:customStyle="1">
    <w:name w:val="正文文本缩进1"/>
    <w:basedOn w:val="746"/>
    <w:next w:val="783"/>
    <w:link w:val="992"/>
    <w:uiPriority w:val="0"/>
    <w:unhideWhenUsed/>
    <w:qFormat/>
    <w:pPr>
      <w:ind w:left="420"/>
      <w:spacing w:after="120"/>
    </w:pPr>
  </w:style>
  <w:style w:type="paragraph" w:styleId="783" w:customStyle="1">
    <w:name w:val="寄信人地址1"/>
    <w:basedOn w:val="746"/>
    <w:uiPriority w:val="0"/>
    <w:qFormat/>
    <w:rPr>
      <w:rFonts w:ascii="Arial" w:hAnsi="Arial"/>
    </w:rPr>
  </w:style>
  <w:style w:type="paragraph" w:styleId="784" w:customStyle="1">
    <w:name w:val="Heading21"/>
    <w:basedOn w:val="785"/>
    <w:next w:val="746"/>
    <w:uiPriority w:val="0"/>
    <w:qFormat/>
    <w:pPr>
      <w:jc w:val="both"/>
      <w:keepLines/>
      <w:keepNext/>
      <w:spacing w:before="260" w:after="260" w:line="413" w:lineRule="auto"/>
      <w:widowControl w:val="off"/>
    </w:pPr>
    <w:rPr>
      <w:rFonts w:hint="default" w:ascii="Arial" w:hAnsi="Arial" w:eastAsia="黑体" w:cs="Times New Roman"/>
      <w:sz w:val="32"/>
      <w:szCs w:val="24"/>
      <w:lang w:val="en-US" w:eastAsia="zh-CN" w:bidi="ar-SA"/>
    </w:rPr>
  </w:style>
  <w:style w:type="paragraph" w:styleId="785" w:customStyle="1">
    <w:name w:val="Normal_16"/>
    <w:uiPriority w:val="0"/>
    <w:qFormat/>
    <w:rPr>
      <w:rFonts w:hint="default" w:ascii="黑体" w:hAnsi="黑体" w:eastAsia="黑体" w:cs="Times New Roman"/>
      <w:b/>
      <w:sz w:val="32"/>
      <w:szCs w:val="24"/>
    </w:rPr>
  </w:style>
  <w:style w:type="character" w:styleId="786" w:customStyle="1">
    <w:name w:val="Heading 1 Char"/>
    <w:basedOn w:val="756"/>
    <w:uiPriority w:val="9"/>
    <w:qFormat/>
    <w:rPr>
      <w:rFonts w:ascii="Arial" w:hAnsi="Arial" w:eastAsia="Arial" w:cs="Arial"/>
      <w:sz w:val="40"/>
      <w:szCs w:val="40"/>
    </w:rPr>
  </w:style>
  <w:style w:type="character" w:styleId="787" w:customStyle="1">
    <w:name w:val="Heading 5 Char"/>
    <w:basedOn w:val="756"/>
    <w:uiPriority w:val="9"/>
    <w:qFormat/>
    <w:rPr>
      <w:rFonts w:ascii="Arial" w:hAnsi="Arial" w:eastAsia="Arial" w:cs="Arial"/>
      <w:b/>
      <w:bCs/>
      <w:sz w:val="24"/>
      <w:szCs w:val="24"/>
    </w:rPr>
  </w:style>
  <w:style w:type="character" w:styleId="788" w:customStyle="1">
    <w:name w:val="Heading 6 Char"/>
    <w:basedOn w:val="756"/>
    <w:uiPriority w:val="9"/>
    <w:qFormat/>
    <w:rPr>
      <w:rFonts w:ascii="Arial" w:hAnsi="Arial" w:eastAsia="Arial" w:cs="Arial"/>
      <w:b/>
      <w:bCs/>
      <w:sz w:val="22"/>
      <w:szCs w:val="22"/>
    </w:rPr>
  </w:style>
  <w:style w:type="character" w:styleId="789" w:customStyle="1">
    <w:name w:val="Heading 7 Char"/>
    <w:basedOn w:val="756"/>
    <w:uiPriority w:val="9"/>
    <w:qFormat/>
    <w:rPr>
      <w:rFonts w:ascii="Arial" w:hAnsi="Arial" w:eastAsia="Arial" w:cs="Arial"/>
      <w:b/>
      <w:bCs/>
      <w:i/>
      <w:iCs/>
      <w:sz w:val="22"/>
      <w:szCs w:val="22"/>
    </w:rPr>
  </w:style>
  <w:style w:type="character" w:styleId="790" w:customStyle="1">
    <w:name w:val="Heading 8 Char"/>
    <w:basedOn w:val="756"/>
    <w:uiPriority w:val="9"/>
    <w:qFormat/>
    <w:rPr>
      <w:rFonts w:ascii="Arial" w:hAnsi="Arial" w:eastAsia="Arial" w:cs="Arial"/>
      <w:i/>
      <w:iCs/>
      <w:sz w:val="22"/>
      <w:szCs w:val="22"/>
    </w:rPr>
  </w:style>
  <w:style w:type="character" w:styleId="791" w:customStyle="1">
    <w:name w:val="Heading 9 Char"/>
    <w:basedOn w:val="756"/>
    <w:uiPriority w:val="9"/>
    <w:qFormat/>
    <w:rPr>
      <w:rFonts w:ascii="Arial" w:hAnsi="Arial" w:eastAsia="Arial" w:cs="Arial"/>
      <w:i/>
      <w:iCs/>
      <w:sz w:val="21"/>
      <w:szCs w:val="21"/>
    </w:rPr>
  </w:style>
  <w:style w:type="character" w:styleId="792" w:customStyle="1">
    <w:name w:val="Title Char"/>
    <w:basedOn w:val="756"/>
    <w:uiPriority w:val="10"/>
    <w:qFormat/>
    <w:rPr>
      <w:sz w:val="48"/>
      <w:szCs w:val="48"/>
    </w:rPr>
  </w:style>
  <w:style w:type="character" w:styleId="793" w:customStyle="1">
    <w:name w:val="Subtitle Char"/>
    <w:basedOn w:val="756"/>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Caption Char"/>
    <w:uiPriority w:val="99"/>
    <w:qFormat/>
  </w:style>
  <w:style w:type="table" w:styleId="79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6" w:customStyle="1">
    <w:name w:val="Footnote Text Char"/>
    <w:uiPriority w:val="99"/>
    <w:qFormat/>
    <w:rPr>
      <w:sz w:val="18"/>
    </w:rPr>
  </w:style>
  <w:style w:type="character" w:styleId="817" w:customStyle="1">
    <w:name w:val="Endnote Text Char"/>
    <w:uiPriority w:val="99"/>
    <w:qFormat/>
    <w:rPr>
      <w:sz w:val="20"/>
    </w:rPr>
  </w:style>
  <w:style w:type="paragraph" w:styleId="818" w:customStyle="1">
    <w:name w:val="TOC Heading"/>
    <w:uiPriority w:val="39"/>
    <w:unhideWhenUsed/>
    <w:qFormat/>
    <w:rPr>
      <w:rFonts w:hint="default" w:ascii="Calibri" w:hAnsi="Calibri" w:eastAsia="宋体" w:cs="Times New Roman"/>
    </w:rPr>
  </w:style>
  <w:style w:type="character" w:styleId="819" w:customStyle="1">
    <w:name w:val="标题 1 字符1"/>
    <w:link w:val="747"/>
    <w:uiPriority w:val="9"/>
    <w:qFormat/>
    <w:rPr>
      <w:rFonts w:ascii="Arial" w:hAnsi="Arial" w:eastAsia="Arial" w:cs="Arial"/>
      <w:sz w:val="40"/>
      <w:szCs w:val="40"/>
    </w:rPr>
  </w:style>
  <w:style w:type="character" w:styleId="820" w:customStyle="1">
    <w:name w:val="标题 5 字符1"/>
    <w:link w:val="751"/>
    <w:uiPriority w:val="9"/>
    <w:qFormat/>
    <w:rPr>
      <w:rFonts w:ascii="Arial" w:hAnsi="Arial" w:eastAsia="Arial" w:cs="Arial"/>
      <w:b/>
      <w:bCs/>
      <w:sz w:val="24"/>
      <w:szCs w:val="24"/>
    </w:rPr>
  </w:style>
  <w:style w:type="character" w:styleId="821" w:customStyle="1">
    <w:name w:val="标题 6 字符1"/>
    <w:link w:val="752"/>
    <w:uiPriority w:val="9"/>
    <w:qFormat/>
    <w:rPr>
      <w:rFonts w:ascii="Arial" w:hAnsi="Arial" w:eastAsia="Arial" w:cs="Arial"/>
      <w:b/>
      <w:bCs/>
      <w:sz w:val="22"/>
      <w:szCs w:val="22"/>
    </w:rPr>
  </w:style>
  <w:style w:type="character" w:styleId="822" w:customStyle="1">
    <w:name w:val="标题 7 字符1"/>
    <w:link w:val="753"/>
    <w:uiPriority w:val="9"/>
    <w:qFormat/>
    <w:rPr>
      <w:rFonts w:ascii="Arial" w:hAnsi="Arial" w:eastAsia="Arial" w:cs="Arial"/>
      <w:b/>
      <w:bCs/>
      <w:i/>
      <w:iCs/>
      <w:sz w:val="22"/>
      <w:szCs w:val="22"/>
    </w:rPr>
  </w:style>
  <w:style w:type="character" w:styleId="823" w:customStyle="1">
    <w:name w:val="标题 8 字符1"/>
    <w:link w:val="754"/>
    <w:uiPriority w:val="9"/>
    <w:qFormat/>
    <w:rPr>
      <w:rFonts w:ascii="Arial" w:hAnsi="Arial" w:eastAsia="Arial" w:cs="Arial"/>
      <w:i/>
      <w:iCs/>
      <w:sz w:val="22"/>
      <w:szCs w:val="22"/>
    </w:rPr>
  </w:style>
  <w:style w:type="character" w:styleId="824" w:customStyle="1">
    <w:name w:val="标题 9 字符1"/>
    <w:link w:val="755"/>
    <w:uiPriority w:val="9"/>
    <w:qFormat/>
    <w:rPr>
      <w:rFonts w:ascii="Arial" w:hAnsi="Arial" w:eastAsia="Arial" w:cs="Arial"/>
      <w:i/>
      <w:iCs/>
      <w:sz w:val="21"/>
      <w:szCs w:val="21"/>
    </w:rPr>
  </w:style>
  <w:style w:type="paragraph" w:styleId="825">
    <w:name w:val="No Spacing"/>
    <w:uiPriority w:val="1"/>
    <w:qFormat/>
    <w:rPr>
      <w:rFonts w:hint="default" w:ascii="Calibri" w:hAnsi="Calibri" w:eastAsia="宋体" w:cs="Times New Roman"/>
    </w:rPr>
  </w:style>
  <w:style w:type="character" w:styleId="826" w:customStyle="1">
    <w:name w:val="标题 字符1"/>
    <w:link w:val="776"/>
    <w:uiPriority w:val="10"/>
    <w:qFormat/>
    <w:rPr>
      <w:sz w:val="48"/>
      <w:szCs w:val="48"/>
    </w:rPr>
  </w:style>
  <w:style w:type="character" w:styleId="827" w:customStyle="1">
    <w:name w:val="副标题 字符"/>
    <w:link w:val="769"/>
    <w:uiPriority w:val="11"/>
    <w:qFormat/>
    <w:rPr>
      <w:sz w:val="24"/>
      <w:szCs w:val="24"/>
    </w:rPr>
  </w:style>
  <w:style w:type="paragraph" w:styleId="828">
    <w:name w:val="Quote"/>
    <w:basedOn w:val="746"/>
    <w:next w:val="746"/>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46"/>
    <w:next w:val="746"/>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脚 字符1"/>
    <w:link w:val="765"/>
    <w:uiPriority w:val="99"/>
    <w:qFormat/>
  </w:style>
  <w:style w:type="table" w:styleId="83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脚注文本 字符1"/>
    <w:link w:val="770"/>
    <w:uiPriority w:val="99"/>
    <w:qFormat/>
    <w:rPr>
      <w:sz w:val="18"/>
    </w:rPr>
  </w:style>
  <w:style w:type="character" w:styleId="959" w:customStyle="1">
    <w:name w:val="尾注文本 字符1"/>
    <w:link w:val="764"/>
    <w:uiPriority w:val="99"/>
    <w:qFormat/>
    <w:rPr>
      <w:sz w:val="20"/>
    </w:rPr>
  </w:style>
  <w:style w:type="paragraph" w:styleId="960" w:customStyle="1">
    <w:name w:val="TOC 标题1"/>
    <w:uiPriority w:val="39"/>
    <w:unhideWhenUsed/>
    <w:qFormat/>
    <w:rPr>
      <w:rFonts w:hint="default" w:ascii="Calibri" w:hAnsi="Calibri" w:eastAsia="宋体" w:cs="Times New Roman"/>
    </w:rPr>
  </w:style>
  <w:style w:type="paragraph" w:styleId="961" w:customStyle="1">
    <w:name w:val="标题 11"/>
    <w:basedOn w:val="746"/>
    <w:next w:val="746"/>
    <w:link w:val="973"/>
    <w:uiPriority w:val="0"/>
    <w:qFormat/>
    <w:pPr>
      <w:jc w:val="center"/>
      <w:keepNext/>
      <w:outlineLvl w:val="0"/>
    </w:pPr>
    <w:rPr>
      <w:rFonts w:ascii="楷体_GB2312" w:hAnsi="Times New Roman" w:eastAsia="楷体_GB2312"/>
      <w:sz w:val="28"/>
      <w:szCs w:val="28"/>
    </w:rPr>
  </w:style>
  <w:style w:type="paragraph" w:styleId="962" w:customStyle="1">
    <w:name w:val="标题 211"/>
    <w:basedOn w:val="746"/>
    <w:next w:val="963"/>
    <w:link w:val="9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3" w:customStyle="1">
    <w:name w:val="正文缩进1"/>
    <w:basedOn w:val="746"/>
    <w:link w:val="975"/>
    <w:uiPriority w:val="0"/>
    <w:qFormat/>
    <w:pPr>
      <w:ind w:firstLine="420"/>
    </w:pPr>
    <w:rPr>
      <w:szCs w:val="21"/>
    </w:rPr>
  </w:style>
  <w:style w:type="paragraph" w:styleId="964" w:customStyle="1">
    <w:name w:val="标题 31"/>
    <w:basedOn w:val="746"/>
    <w:next w:val="963"/>
    <w:link w:val="976"/>
    <w:uiPriority w:val="0"/>
    <w:qFormat/>
    <w:pPr>
      <w:keepLines/>
      <w:keepNext/>
      <w:spacing w:before="260" w:after="260" w:line="416" w:lineRule="auto"/>
      <w:outlineLvl w:val="2"/>
    </w:pPr>
    <w:rPr>
      <w:rFonts w:ascii="Times New Roman" w:hAnsi="Times New Roman"/>
      <w:b/>
      <w:bCs/>
      <w:sz w:val="32"/>
      <w:szCs w:val="32"/>
    </w:rPr>
  </w:style>
  <w:style w:type="paragraph" w:styleId="965" w:customStyle="1">
    <w:name w:val="标题 41"/>
    <w:basedOn w:val="746"/>
    <w:next w:val="963"/>
    <w:link w:val="977"/>
    <w:uiPriority w:val="0"/>
    <w:qFormat/>
    <w:pPr>
      <w:keepLines/>
      <w:keepNext/>
      <w:spacing w:before="280" w:after="290" w:line="376" w:lineRule="auto"/>
      <w:outlineLvl w:val="3"/>
    </w:pPr>
    <w:rPr>
      <w:rFonts w:ascii="Arial" w:hAnsi="Arial" w:eastAsia="黑体" w:cs="Arial"/>
      <w:b/>
      <w:bCs/>
      <w:sz w:val="28"/>
      <w:szCs w:val="28"/>
    </w:rPr>
  </w:style>
  <w:style w:type="paragraph" w:styleId="966" w:customStyle="1">
    <w:name w:val="标题 51"/>
    <w:basedOn w:val="746"/>
    <w:next w:val="963"/>
    <w:link w:val="978"/>
    <w:uiPriority w:val="0"/>
    <w:qFormat/>
    <w:pPr>
      <w:keepNext/>
      <w:outlineLvl w:val="4"/>
    </w:pPr>
    <w:rPr>
      <w:rFonts w:ascii="宋体" w:hAnsi="Times New Roman"/>
      <w:color w:val="000000"/>
      <w:sz w:val="28"/>
      <w:szCs w:val="28"/>
    </w:rPr>
  </w:style>
  <w:style w:type="paragraph" w:styleId="967" w:customStyle="1">
    <w:name w:val="标题 61"/>
    <w:basedOn w:val="746"/>
    <w:next w:val="746"/>
    <w:link w:val="97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customStyle="1">
    <w:name w:val="标题 71"/>
    <w:basedOn w:val="746"/>
    <w:next w:val="746"/>
    <w:link w:val="980"/>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69" w:customStyle="1">
    <w:name w:val="标题 81"/>
    <w:basedOn w:val="746"/>
    <w:next w:val="746"/>
    <w:link w:val="98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0" w:customStyle="1">
    <w:name w:val="标题 91"/>
    <w:basedOn w:val="746"/>
    <w:next w:val="746"/>
    <w:link w:val="982"/>
    <w:uiPriority w:val="0"/>
    <w:qFormat/>
    <w:pPr>
      <w:numPr>
        <w:ilvl w:val="8"/>
        <w:numId w:val="1"/>
      </w:numPr>
      <w:keepLines/>
      <w:keepNext/>
      <w:spacing w:before="240" w:after="64" w:line="320" w:lineRule="auto"/>
      <w:outlineLvl w:val="8"/>
    </w:pPr>
    <w:rPr>
      <w:rFonts w:ascii="Arial" w:hAnsi="Arial" w:eastAsia="黑体"/>
      <w:szCs w:val="21"/>
    </w:rPr>
  </w:style>
  <w:style w:type="character" w:styleId="971" w:customStyle="1">
    <w:name w:val="默认段落字体1"/>
    <w:link w:val="746"/>
    <w:uiPriority w:val="1"/>
    <w:unhideWhenUsed/>
    <w:qFormat/>
    <w:rPr>
      <w:rFonts w:hint="default" w:ascii="Calibri" w:hAnsi="Calibri" w:eastAsia="宋体" w:cs="Times New Roman"/>
      <w:sz w:val="21"/>
      <w:szCs w:val="22"/>
    </w:rPr>
  </w:style>
  <w:style w:type="table" w:styleId="972" w:customStyle="1">
    <w:name w:val="普通表格1"/>
    <w:uiPriority w:val="99"/>
    <w:unhideWhenUsed/>
    <w:qFormat/>
    <w:tblPr>
      <w:tblCellMar>
        <w:left w:w="0" w:type="dxa"/>
        <w:top w:w="0" w:type="dxa"/>
        <w:right w:w="0" w:type="dxa"/>
        <w:bottom w:w="0" w:type="dxa"/>
      </w:tblCellMar>
    </w:tblPr>
  </w:style>
  <w:style w:type="character" w:styleId="973" w:customStyle="1">
    <w:name w:val="标题 1 字符"/>
    <w:link w:val="961"/>
    <w:uiPriority w:val="0"/>
    <w:qFormat/>
    <w:rPr>
      <w:rFonts w:ascii="楷体_GB2312" w:hAnsi="Times New Roman" w:eastAsia="楷体_GB2312" w:cs="Times New Roman"/>
      <w:sz w:val="28"/>
      <w:szCs w:val="28"/>
    </w:rPr>
  </w:style>
  <w:style w:type="character" w:styleId="974" w:customStyle="1">
    <w:name w:val="标题 2 字符1"/>
    <w:link w:val="962"/>
    <w:uiPriority w:val="0"/>
    <w:qFormat/>
    <w:rPr>
      <w:rFonts w:ascii="Arial" w:hAnsi="Arial" w:eastAsia="幼圆" w:cs="Arial"/>
      <w:b/>
      <w:bCs/>
      <w:sz w:val="44"/>
      <w:szCs w:val="44"/>
    </w:rPr>
  </w:style>
  <w:style w:type="character" w:styleId="975" w:customStyle="1">
    <w:name w:val="正文缩进 字符"/>
    <w:link w:val="963"/>
    <w:uiPriority w:val="0"/>
    <w:qFormat/>
    <w:rPr>
      <w:szCs w:val="21"/>
    </w:rPr>
  </w:style>
  <w:style w:type="character" w:styleId="976" w:customStyle="1">
    <w:name w:val="标题 3 字符"/>
    <w:link w:val="964"/>
    <w:uiPriority w:val="0"/>
    <w:qFormat/>
    <w:rPr>
      <w:rFonts w:ascii="Times New Roman" w:hAnsi="Times New Roman" w:eastAsia="宋体" w:cs="Times New Roman"/>
      <w:b/>
      <w:bCs/>
      <w:sz w:val="32"/>
      <w:szCs w:val="32"/>
    </w:rPr>
  </w:style>
  <w:style w:type="character" w:styleId="977" w:customStyle="1">
    <w:name w:val="标题 4 字符1"/>
    <w:link w:val="965"/>
    <w:uiPriority w:val="0"/>
    <w:qFormat/>
    <w:rPr>
      <w:rFonts w:ascii="Arial" w:hAnsi="Arial" w:eastAsia="黑体" w:cs="Arial"/>
      <w:b/>
      <w:bCs/>
      <w:sz w:val="28"/>
      <w:szCs w:val="28"/>
    </w:rPr>
  </w:style>
  <w:style w:type="character" w:styleId="978" w:customStyle="1">
    <w:name w:val="标题 5 字符"/>
    <w:link w:val="966"/>
    <w:uiPriority w:val="0"/>
    <w:qFormat/>
    <w:rPr>
      <w:rFonts w:ascii="宋体" w:hAnsi="Times New Roman" w:eastAsia="宋体" w:cs="Times New Roman"/>
      <w:color w:val="000000"/>
      <w:sz w:val="28"/>
      <w:szCs w:val="28"/>
    </w:rPr>
  </w:style>
  <w:style w:type="character" w:styleId="979" w:customStyle="1">
    <w:name w:val="标题 6 字符"/>
    <w:link w:val="967"/>
    <w:uiPriority w:val="0"/>
    <w:qFormat/>
    <w:rPr>
      <w:rFonts w:ascii="Arial" w:hAnsi="Arial" w:eastAsia="黑体" w:cs="Times New Roman"/>
      <w:b/>
      <w:bCs/>
      <w:sz w:val="24"/>
      <w:szCs w:val="24"/>
    </w:rPr>
  </w:style>
  <w:style w:type="character" w:styleId="980" w:customStyle="1">
    <w:name w:val="标题 7 字符"/>
    <w:link w:val="968"/>
    <w:uiPriority w:val="0"/>
    <w:qFormat/>
    <w:rPr>
      <w:rFonts w:ascii="Times New Roman" w:hAnsi="Times New Roman" w:eastAsia="宋体" w:cs="Times New Roman"/>
      <w:b/>
      <w:bCs/>
      <w:sz w:val="24"/>
      <w:szCs w:val="24"/>
    </w:rPr>
  </w:style>
  <w:style w:type="character" w:styleId="981" w:customStyle="1">
    <w:name w:val="标题 8 字符"/>
    <w:link w:val="969"/>
    <w:uiPriority w:val="0"/>
    <w:qFormat/>
    <w:rPr>
      <w:rFonts w:ascii="Arial" w:hAnsi="Arial" w:eastAsia="黑体" w:cs="Times New Roman"/>
      <w:sz w:val="24"/>
      <w:szCs w:val="24"/>
    </w:rPr>
  </w:style>
  <w:style w:type="character" w:styleId="982" w:customStyle="1">
    <w:name w:val="标题 9 字符"/>
    <w:link w:val="970"/>
    <w:uiPriority w:val="0"/>
    <w:qFormat/>
    <w:rPr>
      <w:rFonts w:ascii="Arial" w:hAnsi="Arial" w:eastAsia="黑体" w:cs="Times New Roman"/>
      <w:szCs w:val="21"/>
    </w:rPr>
  </w:style>
  <w:style w:type="paragraph" w:styleId="983" w:customStyle="1">
    <w:name w:val="列表 31"/>
    <w:basedOn w:val="746"/>
    <w:uiPriority w:val="0"/>
    <w:qFormat/>
    <w:pPr>
      <w:ind w:left="100" w:hanging="200"/>
    </w:pPr>
    <w:rPr>
      <w:rFonts w:ascii="Times New Roman" w:hAnsi="Times New Roman"/>
      <w:szCs w:val="21"/>
    </w:rPr>
  </w:style>
  <w:style w:type="paragraph" w:styleId="984" w:customStyle="1">
    <w:name w:val="文档结构图1"/>
    <w:basedOn w:val="746"/>
    <w:link w:val="985"/>
    <w:uiPriority w:val="0"/>
    <w:qFormat/>
    <w:pPr>
      <w:shd w:val="clear" w:color="auto" w:fill="000080"/>
    </w:pPr>
    <w:rPr>
      <w:rFonts w:ascii="Times New Roman" w:hAnsi="Times New Roman"/>
      <w:szCs w:val="21"/>
    </w:rPr>
  </w:style>
  <w:style w:type="character" w:styleId="985" w:customStyle="1">
    <w:name w:val="文档结构图 字符"/>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1"/>
    <w:basedOn w:val="746"/>
    <w:link w:val="987"/>
    <w:uiPriority w:val="99"/>
    <w:unhideWhenUsed/>
    <w:qFormat/>
    <w:pPr>
      <w:jc w:val="left"/>
    </w:pPr>
  </w:style>
  <w:style w:type="character" w:styleId="987" w:customStyle="1">
    <w:name w:val="批注文字 字符1"/>
    <w:link w:val="986"/>
    <w:uiPriority w:val="99"/>
    <w:semiHidden/>
    <w:qFormat/>
  </w:style>
  <w:style w:type="paragraph" w:styleId="988" w:customStyle="1">
    <w:name w:val="正文文本 31"/>
    <w:basedOn w:val="746"/>
    <w:link w:val="989"/>
    <w:uiPriority w:val="0"/>
    <w:qFormat/>
    <w:rPr>
      <w:rFonts w:ascii="仿宋_GB2312" w:hAnsi="Arial" w:eastAsia="仿宋_GB2312"/>
      <w:sz w:val="32"/>
      <w:szCs w:val="32"/>
    </w:rPr>
  </w:style>
  <w:style w:type="character" w:styleId="989" w:customStyle="1">
    <w:name w:val="正文文本 3 字符"/>
    <w:link w:val="988"/>
    <w:uiPriority w:val="0"/>
    <w:qFormat/>
    <w:rPr>
      <w:rFonts w:ascii="仿宋_GB2312" w:hAnsi="Arial" w:eastAsia="仿宋_GB2312" w:cs="Times New Roman"/>
      <w:sz w:val="32"/>
      <w:szCs w:val="32"/>
    </w:rPr>
  </w:style>
  <w:style w:type="paragraph" w:styleId="990" w:customStyle="1">
    <w:name w:val="正文文本1"/>
    <w:basedOn w:val="746"/>
    <w:link w:val="991"/>
    <w:uiPriority w:val="0"/>
    <w:qFormat/>
    <w:rPr>
      <w:rFonts w:ascii="楷体_GB2312" w:hAnsi="Arial" w:eastAsia="楷体_GB2312"/>
      <w:sz w:val="28"/>
      <w:szCs w:val="28"/>
    </w:rPr>
  </w:style>
  <w:style w:type="character" w:styleId="991" w:customStyle="1">
    <w:name w:val="正文文本 字符"/>
    <w:link w:val="990"/>
    <w:uiPriority w:val="0"/>
    <w:qFormat/>
    <w:rPr>
      <w:rFonts w:ascii="楷体_GB2312" w:hAnsi="Arial" w:eastAsia="楷体_GB2312" w:cs="Times New Roman"/>
      <w:sz w:val="28"/>
      <w:szCs w:val="28"/>
    </w:rPr>
  </w:style>
  <w:style w:type="character" w:styleId="992" w:customStyle="1">
    <w:name w:val="正文文本缩进 字符"/>
    <w:link w:val="782"/>
    <w:uiPriority w:val="99"/>
    <w:semiHidden/>
    <w:qFormat/>
  </w:style>
  <w:style w:type="paragraph" w:styleId="993" w:customStyle="1">
    <w:name w:val="列表 21"/>
    <w:basedOn w:val="746"/>
    <w:uiPriority w:val="0"/>
    <w:qFormat/>
    <w:pPr>
      <w:ind w:left="100" w:hanging="200"/>
    </w:pPr>
    <w:rPr>
      <w:rFonts w:ascii="Times New Roman" w:hAnsi="Times New Roman"/>
      <w:szCs w:val="21"/>
    </w:rPr>
  </w:style>
  <w:style w:type="paragraph" w:styleId="994" w:customStyle="1">
    <w:name w:val="纯文本1"/>
    <w:basedOn w:val="746"/>
    <w:link w:val="995"/>
    <w:uiPriority w:val="0"/>
    <w:qFormat/>
    <w:rPr>
      <w:rFonts w:ascii="宋体" w:hAnsi="Courier New" w:cs="Courier New"/>
      <w:szCs w:val="21"/>
    </w:rPr>
  </w:style>
  <w:style w:type="character" w:styleId="995" w:customStyle="1">
    <w:name w:val="纯文本 字符"/>
    <w:link w:val="994"/>
    <w:uiPriority w:val="0"/>
    <w:qFormat/>
    <w:rPr>
      <w:rFonts w:ascii="宋体" w:hAnsi="Courier New" w:eastAsia="宋体" w:cs="Courier New"/>
      <w:szCs w:val="21"/>
    </w:rPr>
  </w:style>
  <w:style w:type="paragraph" w:styleId="996" w:customStyle="1">
    <w:name w:val="日期1"/>
    <w:basedOn w:val="746"/>
    <w:next w:val="746"/>
    <w:link w:val="997"/>
    <w:uiPriority w:val="0"/>
    <w:qFormat/>
    <w:rPr>
      <w:rFonts w:ascii="Times New Roman" w:hAnsi="Times New Roman"/>
      <w:sz w:val="24"/>
      <w:szCs w:val="24"/>
    </w:rPr>
  </w:style>
  <w:style w:type="character" w:styleId="997" w:customStyle="1">
    <w:name w:val="日期 字符"/>
    <w:link w:val="996"/>
    <w:uiPriority w:val="0"/>
    <w:qFormat/>
    <w:rPr>
      <w:rFonts w:ascii="Times New Roman" w:hAnsi="Times New Roman" w:eastAsia="宋体" w:cs="Times New Roman"/>
      <w:sz w:val="24"/>
      <w:szCs w:val="24"/>
    </w:rPr>
  </w:style>
  <w:style w:type="paragraph" w:styleId="998" w:customStyle="1">
    <w:name w:val="正文文本缩进 21"/>
    <w:basedOn w:val="999"/>
    <w:link w:val="1000"/>
    <w:uiPriority w:val="0"/>
    <w:qFormat/>
    <w:pPr>
      <w:ind w:left="630" w:firstLine="645"/>
    </w:pPr>
    <w:rPr>
      <w:rFonts w:ascii="Arial" w:hAnsi="Arial" w:eastAsia="仿宋_GB2312" w:cs="Arial"/>
      <w:sz w:val="32"/>
      <w:szCs w:val="32"/>
    </w:rPr>
  </w:style>
  <w:style w:type="paragraph" w:styleId="999" w:customStyle="1">
    <w:name w:val="正文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4"/>
      <w:szCs w:val="24"/>
      <w:lang w:val="en-US" w:eastAsia="zh-CN" w:bidi="ar-SA"/>
    </w:rPr>
  </w:style>
  <w:style w:type="character" w:styleId="1000" w:customStyle="1">
    <w:name w:val="正文文本缩进 2 字符"/>
    <w:link w:val="998"/>
    <w:uiPriority w:val="0"/>
    <w:qFormat/>
    <w:rPr>
      <w:rFonts w:ascii="Arial" w:hAnsi="Arial" w:eastAsia="仿宋_GB2312" w:cs="Arial"/>
      <w:sz w:val="32"/>
      <w:szCs w:val="32"/>
    </w:rPr>
  </w:style>
  <w:style w:type="paragraph" w:styleId="1001" w:customStyle="1">
    <w:name w:val="批注框文本1"/>
    <w:basedOn w:val="746"/>
    <w:link w:val="1002"/>
    <w:uiPriority w:val="0"/>
    <w:qFormat/>
    <w:rPr>
      <w:rFonts w:ascii="Times New Roman" w:hAnsi="Times New Roman"/>
      <w:sz w:val="18"/>
      <w:szCs w:val="18"/>
    </w:rPr>
  </w:style>
  <w:style w:type="character" w:styleId="1002" w:customStyle="1">
    <w:name w:val="批注框文本 字符"/>
    <w:link w:val="1001"/>
    <w:uiPriority w:val="0"/>
    <w:semiHidden/>
    <w:qFormat/>
    <w:rPr>
      <w:rFonts w:ascii="Times New Roman" w:hAnsi="Times New Roman" w:eastAsia="宋体" w:cs="Times New Roman"/>
      <w:sz w:val="18"/>
      <w:szCs w:val="18"/>
    </w:rPr>
  </w:style>
  <w:style w:type="paragraph" w:styleId="1003" w:customStyle="1">
    <w:name w:val="页脚1"/>
    <w:basedOn w:val="746"/>
    <w:link w:val="1004"/>
    <w:uiPriority w:val="0"/>
    <w:qFormat/>
    <w:pPr>
      <w:jc w:val="left"/>
      <w:tabs>
        <w:tab w:val="center" w:pos="4153" w:leader="none"/>
        <w:tab w:val="right" w:pos="8306" w:leader="none"/>
      </w:tabs>
    </w:pPr>
    <w:rPr>
      <w:rFonts w:ascii="Times New Roman" w:hAnsi="Times New Roman"/>
      <w:sz w:val="18"/>
      <w:szCs w:val="18"/>
    </w:rPr>
  </w:style>
  <w:style w:type="character" w:styleId="1004" w:customStyle="1">
    <w:name w:val="页脚 字符"/>
    <w:link w:val="1003"/>
    <w:uiPriority w:val="0"/>
    <w:qFormat/>
    <w:rPr>
      <w:rFonts w:ascii="Times New Roman" w:hAnsi="Times New Roman" w:eastAsia="宋体" w:cs="Times New Roman"/>
      <w:sz w:val="18"/>
      <w:szCs w:val="18"/>
    </w:rPr>
  </w:style>
  <w:style w:type="paragraph" w:styleId="1005" w:customStyle="1">
    <w:name w:val="页眉1"/>
    <w:basedOn w:val="746"/>
    <w:link w:val="100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06" w:customStyle="1">
    <w:name w:val="页眉 字符"/>
    <w:link w:val="1005"/>
    <w:uiPriority w:val="0"/>
    <w:qFormat/>
    <w:rPr>
      <w:rFonts w:ascii="Times New Roman" w:hAnsi="Times New Roman" w:eastAsia="宋体" w:cs="Times New Roman"/>
      <w:sz w:val="18"/>
      <w:szCs w:val="18"/>
    </w:rPr>
  </w:style>
  <w:style w:type="paragraph" w:styleId="1007" w:customStyle="1">
    <w:name w:val="列表1"/>
    <w:basedOn w:val="746"/>
    <w:uiPriority w:val="0"/>
    <w:qFormat/>
    <w:pPr>
      <w:ind w:left="200" w:hanging="200"/>
    </w:pPr>
    <w:rPr>
      <w:rFonts w:ascii="Times New Roman" w:hAnsi="Times New Roman"/>
      <w:szCs w:val="21"/>
    </w:rPr>
  </w:style>
  <w:style w:type="paragraph" w:styleId="1008" w:customStyle="1">
    <w:name w:val="正文文本缩进 31"/>
    <w:basedOn w:val="746"/>
    <w:link w:val="1009"/>
    <w:uiPriority w:val="0"/>
    <w:qFormat/>
    <w:pPr>
      <w:ind w:left="645" w:firstLine="645"/>
    </w:pPr>
    <w:rPr>
      <w:rFonts w:ascii="Arial" w:hAnsi="Arial" w:eastAsia="仿宋_GB2312" w:cs="Arial"/>
      <w:color w:val="ffff00"/>
      <w:sz w:val="32"/>
      <w:szCs w:val="32"/>
    </w:rPr>
  </w:style>
  <w:style w:type="character" w:styleId="1009" w:customStyle="1">
    <w:name w:val="正文文本缩进 3 字符"/>
    <w:link w:val="1008"/>
    <w:uiPriority w:val="0"/>
    <w:qFormat/>
    <w:rPr>
      <w:rFonts w:ascii="Arial" w:hAnsi="Arial" w:eastAsia="仿宋_GB2312" w:cs="Arial"/>
      <w:color w:val="ffff00"/>
      <w:sz w:val="32"/>
      <w:szCs w:val="32"/>
    </w:rPr>
  </w:style>
  <w:style w:type="paragraph" w:styleId="1010" w:customStyle="1">
    <w:name w:val="图表目录11"/>
    <w:basedOn w:val="746"/>
    <w:next w:val="746"/>
    <w:uiPriority w:val="0"/>
    <w:qFormat/>
    <w:pPr>
      <w:ind w:left="840" w:hanging="420"/>
    </w:pPr>
    <w:rPr>
      <w:rFonts w:ascii="Times New Roman" w:hAnsi="Times New Roman"/>
      <w:szCs w:val="21"/>
    </w:rPr>
  </w:style>
  <w:style w:type="paragraph" w:styleId="1011" w:customStyle="1">
    <w:name w:val="正文文本 21"/>
    <w:basedOn w:val="746"/>
    <w:link w:val="1012"/>
    <w:uiPriority w:val="0"/>
    <w:qFormat/>
    <w:pPr>
      <w:jc w:val="center"/>
      <w:widowControl/>
    </w:pPr>
    <w:rPr>
      <w:rFonts w:ascii="楷体_GB2312" w:hAnsi="Times New Roman" w:eastAsia="楷体_GB2312"/>
      <w:sz w:val="28"/>
      <w:szCs w:val="28"/>
    </w:rPr>
  </w:style>
  <w:style w:type="character" w:styleId="1012" w:customStyle="1">
    <w:name w:val="正文文本 2 字符"/>
    <w:link w:val="1011"/>
    <w:uiPriority w:val="0"/>
    <w:qFormat/>
    <w:rPr>
      <w:rFonts w:ascii="楷体_GB2312" w:hAnsi="Times New Roman" w:eastAsia="楷体_GB2312" w:cs="Times New Roman"/>
      <w:sz w:val="28"/>
      <w:szCs w:val="28"/>
    </w:rPr>
  </w:style>
  <w:style w:type="paragraph" w:styleId="1013" w:customStyle="1">
    <w:name w:val="普通(网站)1"/>
    <w:basedOn w:val="746"/>
    <w:uiPriority w:val="0"/>
    <w:qFormat/>
    <w:pPr>
      <w:jc w:val="left"/>
      <w:spacing w:before="100" w:beforeAutospacing="1" w:after="100" w:afterAutospacing="1"/>
      <w:widowControl/>
    </w:pPr>
    <w:rPr>
      <w:rFonts w:ascii="宋体" w:hAnsi="宋体" w:cs="宋体"/>
      <w:sz w:val="24"/>
      <w:szCs w:val="24"/>
    </w:rPr>
  </w:style>
  <w:style w:type="paragraph" w:styleId="1014" w:customStyle="1">
    <w:name w:val="索引 11"/>
    <w:basedOn w:val="746"/>
    <w:next w:val="746"/>
    <w:uiPriority w:val="0"/>
    <w:qFormat/>
    <w:pPr>
      <w:spacing w:line="240" w:lineRule="atLeast"/>
    </w:pPr>
    <w:rPr>
      <w:rFonts w:ascii="Times New Roman" w:hAnsi="Times New Roman"/>
      <w:b/>
      <w:bCs/>
      <w:szCs w:val="21"/>
    </w:rPr>
  </w:style>
  <w:style w:type="paragraph" w:styleId="1015" w:customStyle="1">
    <w:name w:val="批注主题1"/>
    <w:basedOn w:val="986"/>
    <w:next w:val="986"/>
    <w:link w:val="1016"/>
    <w:uiPriority w:val="0"/>
    <w:qFormat/>
    <w:rPr>
      <w:rFonts w:ascii="Times New Roman" w:hAnsi="Times New Roman"/>
      <w:b/>
      <w:bCs/>
      <w:szCs w:val="21"/>
    </w:rPr>
  </w:style>
  <w:style w:type="character" w:styleId="1016" w:customStyle="1">
    <w:name w:val="批注主题 字符"/>
    <w:link w:val="1015"/>
    <w:uiPriority w:val="0"/>
    <w:semiHidden/>
    <w:qFormat/>
    <w:rPr>
      <w:rFonts w:ascii="Times New Roman" w:hAnsi="Times New Roman" w:eastAsia="宋体" w:cs="Times New Roman"/>
      <w:b/>
      <w:bCs/>
      <w:szCs w:val="21"/>
    </w:rPr>
  </w:style>
  <w:style w:type="paragraph" w:styleId="1017" w:customStyle="1">
    <w:name w:val="正文文本首行缩进1"/>
    <w:basedOn w:val="746"/>
    <w:link w:val="1018"/>
    <w:uiPriority w:val="0"/>
    <w:qFormat/>
    <w:pPr>
      <w:ind w:firstLine="200"/>
      <w:spacing w:line="360" w:lineRule="auto"/>
    </w:pPr>
    <w:rPr>
      <w:rFonts w:ascii="仿宋_GB2312" w:hAnsi="Times New Roman" w:eastAsia="仿宋_GB2312"/>
      <w:sz w:val="30"/>
      <w:szCs w:val="30"/>
    </w:rPr>
  </w:style>
  <w:style w:type="character" w:styleId="1018" w:customStyle="1">
    <w:name w:val="正文文本首行缩进 字符"/>
    <w:link w:val="1017"/>
    <w:uiPriority w:val="0"/>
    <w:qFormat/>
    <w:rPr>
      <w:rFonts w:ascii="仿宋_GB2312" w:hAnsi="Times New Roman" w:eastAsia="仿宋_GB2312" w:cs="Times New Roman"/>
      <w:sz w:val="30"/>
      <w:szCs w:val="30"/>
    </w:rPr>
  </w:style>
  <w:style w:type="paragraph" w:styleId="1019" w:customStyle="1">
    <w:name w:val="正文文本首行缩进 21"/>
    <w:basedOn w:val="782"/>
    <w:link w:val="1020"/>
    <w:uiPriority w:val="0"/>
    <w:qFormat/>
    <w:pPr>
      <w:ind w:left="0" w:firstLine="420"/>
      <w:spacing w:after="0" w:line="360" w:lineRule="auto"/>
    </w:pPr>
    <w:rPr>
      <w:rFonts w:ascii="宋体" w:hAnsi="宋体"/>
      <w:szCs w:val="20"/>
    </w:rPr>
  </w:style>
  <w:style w:type="character" w:styleId="1020" w:customStyle="1">
    <w:name w:val="正文文本首行缩进 2 字符"/>
    <w:link w:val="1019"/>
    <w:uiPriority w:val="0"/>
    <w:qFormat/>
    <w:rPr>
      <w:rFonts w:ascii="宋体" w:hAnsi="宋体" w:eastAsia="宋体" w:cs="Times New Roman"/>
      <w:szCs w:val="20"/>
    </w:rPr>
  </w:style>
  <w:style w:type="table" w:styleId="1021" w:customStyle="1">
    <w:name w:val="网格型1"/>
    <w:basedOn w:val="972"/>
    <w:uiPriority w:val="0"/>
    <w:qFormat/>
    <w:pPr>
      <w:jc w:val="both"/>
      <w:widowControl w:val="off"/>
    </w:pPr>
    <w:rPr>
      <w:rFonts w:ascii="Times New Roman" w:hAnsi="Times New Roman"/>
    </w:rPr>
    <w:tblPr/>
  </w:style>
  <w:style w:type="character" w:styleId="1022" w:customStyle="1">
    <w:name w:val="要点1"/>
    <w:uiPriority w:val="0"/>
    <w:qFormat/>
    <w:rPr>
      <w:b/>
      <w:bCs/>
    </w:rPr>
  </w:style>
  <w:style w:type="character" w:styleId="1023" w:customStyle="1">
    <w:name w:val="页码1"/>
    <w:uiPriority w:val="0"/>
    <w:qFormat/>
  </w:style>
  <w:style w:type="character" w:styleId="1024" w:customStyle="1">
    <w:name w:val="访问过的超链接1"/>
    <w:uiPriority w:val="0"/>
    <w:qFormat/>
    <w:rPr>
      <w:color w:val="800080"/>
      <w:u w:val="single"/>
    </w:rPr>
  </w:style>
  <w:style w:type="character" w:styleId="1025" w:customStyle="1">
    <w:name w:val="超链接1"/>
    <w:uiPriority w:val="99"/>
    <w:qFormat/>
    <w:rPr>
      <w:color w:val="0000ff"/>
      <w:u w:val="single"/>
    </w:rPr>
  </w:style>
  <w:style w:type="character" w:styleId="1026" w:customStyle="1">
    <w:name w:val="批注引用1"/>
    <w:uiPriority w:val="0"/>
    <w:qFormat/>
    <w:rPr>
      <w:sz w:val="21"/>
      <w:szCs w:val="21"/>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二级目录 Char"/>
    <w:link w:val="1029"/>
    <w:uiPriority w:val="0"/>
    <w:qFormat/>
    <w:rPr>
      <w:b/>
      <w:sz w:val="30"/>
      <w:szCs w:val="28"/>
    </w:rPr>
  </w:style>
  <w:style w:type="paragraph" w:styleId="1029" w:customStyle="1">
    <w:name w:val="二级目录"/>
    <w:next w:val="746"/>
    <w:link w:val="1028"/>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rPr>
  </w:style>
  <w:style w:type="character" w:styleId="1030" w:customStyle="1">
    <w:name w:val="列出段落 Char"/>
    <w:link w:val="1031"/>
    <w:uiPriority w:val="0"/>
    <w:qFormat/>
    <w:rPr>
      <w:rFonts w:ascii="Calibri" w:hAnsi="Calibri"/>
      <w:sz w:val="24"/>
      <w:szCs w:val="24"/>
      <w:lang w:eastAsia="en-US" w:bidi="en-US"/>
    </w:rPr>
  </w:style>
  <w:style w:type="paragraph" w:styleId="1031" w:customStyle="1">
    <w:name w:val="列出段落1"/>
    <w:basedOn w:val="746"/>
    <w:link w:val="1030"/>
    <w:uiPriority w:val="0"/>
    <w:qFormat/>
    <w:pPr>
      <w:contextualSpacing/>
      <w:ind w:left="720"/>
      <w:jc w:val="left"/>
      <w:widowControl/>
    </w:pPr>
    <w:rPr>
      <w:sz w:val="24"/>
      <w:szCs w:val="24"/>
      <w:lang w:eastAsia="en-US" w:bidi="en-US"/>
    </w:rPr>
  </w:style>
  <w:style w:type="paragraph" w:styleId="1032" w:customStyle="1">
    <w:name w:val="Body Text(ch)"/>
    <w:basedOn w:val="746"/>
    <w:next w:val="990"/>
    <w:uiPriority w:val="0"/>
    <w:qFormat/>
    <w:pPr>
      <w:spacing w:after="120"/>
    </w:pPr>
    <w:rPr>
      <w:rFonts w:ascii="宋体" w:hAnsi="Arial"/>
      <w:bCs/>
      <w:iCs/>
      <w:szCs w:val="24"/>
    </w:rPr>
  </w:style>
  <w:style w:type="paragraph" w:styleId="1033"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5" w:customStyle="1">
    <w:name w:val="Char"/>
    <w:basedOn w:val="746"/>
    <w:uiPriority w:val="0"/>
    <w:qFormat/>
    <w:pPr>
      <w:ind w:firstLine="200"/>
      <w:tabs>
        <w:tab w:val="left" w:pos="360" w:leader="none"/>
      </w:tabs>
    </w:pPr>
    <w:rPr>
      <w:rFonts w:ascii="Times New Roman" w:hAnsi="Times New Roman"/>
      <w:sz w:val="28"/>
      <w:szCs w:val="30"/>
    </w:rPr>
  </w:style>
  <w:style w:type="paragraph" w:styleId="1036" w:customStyle="1">
    <w:name w:val="Char111"/>
    <w:basedOn w:val="984"/>
    <w:uiPriority w:val="0"/>
    <w:qFormat/>
    <w:rPr>
      <w:rFonts w:ascii="Tahoma" w:hAnsi="Tahoma"/>
      <w:sz w:val="24"/>
      <w:szCs w:val="24"/>
    </w:rPr>
  </w:style>
  <w:style w:type="paragraph" w:styleId="1037"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1038" w:customStyle="1">
    <w:name w:val="table_lines"/>
    <w:basedOn w:val="746"/>
    <w:uiPriority w:val="0"/>
    <w:qFormat/>
    <w:pPr>
      <w:jc w:val="left"/>
      <w:widowControl/>
    </w:pPr>
    <w:rPr>
      <w:rFonts w:ascii="Times New Roman" w:hAnsi="Times New Roman"/>
      <w:sz w:val="20"/>
      <w:szCs w:val="20"/>
      <w:lang w:val="de-DE" w:eastAsia="de-DE"/>
    </w:rPr>
  </w:style>
  <w:style w:type="paragraph" w:styleId="1039"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40" w:customStyle="1">
    <w:name w:val="font7"/>
    <w:basedOn w:val="746"/>
    <w:uiPriority w:val="0"/>
    <w:qFormat/>
    <w:pPr>
      <w:jc w:val="left"/>
      <w:spacing w:before="100" w:beforeAutospacing="1" w:after="100" w:afterAutospacing="1"/>
      <w:widowControl/>
    </w:pPr>
    <w:rPr>
      <w:rFonts w:hint="eastAsia" w:ascii="宋体" w:hAnsi="宋体"/>
      <w:sz w:val="18"/>
      <w:szCs w:val="18"/>
    </w:rPr>
  </w:style>
  <w:style w:type="paragraph" w:styleId="1041" w:customStyle="1">
    <w:name w:val="Char Char Char Char"/>
    <w:basedOn w:val="984"/>
    <w:uiPriority w:val="0"/>
    <w:qFormat/>
    <w:pPr>
      <w:spacing w:line="360" w:lineRule="auto"/>
    </w:pPr>
    <w:rPr>
      <w:rFonts w:ascii="Tahoma" w:hAnsi="Tahoma"/>
      <w:sz w:val="24"/>
      <w:szCs w:val="24"/>
    </w:rPr>
  </w:style>
  <w:style w:type="paragraph" w:styleId="1042" w:customStyle="1">
    <w:name w:val="列表段落1"/>
    <w:basedOn w:val="746"/>
    <w:uiPriority w:val="0"/>
    <w:qFormat/>
    <w:pPr>
      <w:contextualSpacing/>
      <w:ind w:left="720"/>
      <w:jc w:val="left"/>
      <w:widowControl/>
    </w:pPr>
    <w:rPr>
      <w:sz w:val="24"/>
      <w:szCs w:val="24"/>
      <w:lang w:eastAsia="en-US" w:bidi="en-US"/>
    </w:rPr>
  </w:style>
  <w:style w:type="paragraph" w:styleId="1043" w:customStyle="1">
    <w:name w:val="4"/>
    <w:basedOn w:val="746"/>
    <w:next w:val="1008"/>
    <w:uiPriority w:val="0"/>
    <w:qFormat/>
    <w:pPr>
      <w:ind w:firstLine="420"/>
      <w:spacing w:line="360" w:lineRule="auto"/>
    </w:pPr>
    <w:rPr>
      <w:rFonts w:ascii="Times New Roman" w:hAnsi="Times New Roman"/>
      <w:color w:val="ff0000"/>
      <w:sz w:val="24"/>
      <w:szCs w:val="24"/>
    </w:rPr>
  </w:style>
  <w:style w:type="paragraph" w:styleId="1044" w:customStyle="1">
    <w:name w:val="普通 (Web)"/>
    <w:basedOn w:val="746"/>
    <w:uiPriority w:val="0"/>
    <w:qFormat/>
    <w:pPr>
      <w:jc w:val="left"/>
      <w:spacing w:before="100" w:beforeAutospacing="1" w:after="100" w:afterAutospacing="1"/>
      <w:widowControl/>
    </w:pPr>
    <w:rPr>
      <w:rFonts w:ascii="宋体" w:hAnsi="宋体"/>
      <w:sz w:val="24"/>
      <w:szCs w:val="24"/>
    </w:rPr>
  </w:style>
  <w:style w:type="paragraph" w:styleId="1045" w:customStyle="1">
    <w:name w:val="Char Char Char Char Char Char Char Char Char Char"/>
    <w:basedOn w:val="746"/>
    <w:uiPriority w:val="0"/>
    <w:qFormat/>
    <w:pPr>
      <w:spacing w:line="360" w:lineRule="auto"/>
    </w:pPr>
    <w:rPr>
      <w:rFonts w:ascii="Times New Roman" w:hAnsi="Times New Roman"/>
      <w:sz w:val="24"/>
      <w:szCs w:val="20"/>
    </w:rPr>
  </w:style>
  <w:style w:type="paragraph" w:styleId="1046" w:customStyle="1">
    <w:name w:val="样式1"/>
    <w:basedOn w:val="746"/>
    <w:uiPriority w:val="0"/>
    <w:qFormat/>
    <w:pPr>
      <w:numPr>
        <w:ilvl w:val="0"/>
        <w:numId w:val="3"/>
      </w:numPr>
    </w:pPr>
    <w:rPr>
      <w:rFonts w:ascii="宋体" w:hAnsi="宋体"/>
      <w:szCs w:val="21"/>
    </w:rPr>
  </w:style>
  <w:style w:type="paragraph" w:styleId="1047" w:customStyle="1">
    <w:name w:val="font6"/>
    <w:basedOn w:val="746"/>
    <w:uiPriority w:val="0"/>
    <w:qFormat/>
    <w:pPr>
      <w:jc w:val="left"/>
      <w:spacing w:before="100" w:beforeAutospacing="1" w:after="100" w:afterAutospacing="1"/>
      <w:widowControl/>
    </w:pPr>
    <w:rPr>
      <w:rFonts w:hint="eastAsia" w:ascii="宋体" w:hAnsi="宋体"/>
      <w:sz w:val="28"/>
      <w:szCs w:val="28"/>
      <w:u w:val="single"/>
    </w:rPr>
  </w:style>
  <w:style w:type="paragraph" w:styleId="1048"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0" w:customStyle="1">
    <w:name w:val="标题3"/>
    <w:basedOn w:val="746"/>
    <w:next w:val="746"/>
    <w:uiPriority w:val="0"/>
    <w:qFormat/>
    <w:pPr>
      <w:ind w:firstLine="624"/>
      <w:spacing w:line="590" w:lineRule="atLeast"/>
    </w:pPr>
    <w:rPr>
      <w:rFonts w:ascii="方正黑体_GBK" w:hAnsi="Times New Roman" w:eastAsia="方正黑体_GBK"/>
      <w:sz w:val="32"/>
      <w:szCs w:val="32"/>
    </w:rPr>
  </w:style>
  <w:style w:type="paragraph" w:styleId="1051"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54"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customStyle="1">
    <w:name w:val="Char 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056" w:customStyle="1">
    <w:name w:val="xl30"/>
    <w:basedOn w:val="746"/>
    <w:uiPriority w:val="0"/>
    <w:qFormat/>
    <w:pPr>
      <w:jc w:val="center"/>
      <w:spacing w:before="100" w:beforeAutospacing="1" w:after="100" w:afterAutospacing="1"/>
      <w:widowControl/>
    </w:pPr>
    <w:rPr>
      <w:rFonts w:ascii="宋体" w:hAnsi="宋体"/>
      <w:b/>
      <w:bCs/>
      <w:sz w:val="36"/>
      <w:szCs w:val="36"/>
    </w:rPr>
  </w:style>
  <w:style w:type="paragraph" w:styleId="1057" w:customStyle="1">
    <w:name w:val="Char Char Char Char11"/>
    <w:basedOn w:val="984"/>
    <w:uiPriority w:val="0"/>
    <w:qFormat/>
    <w:pPr>
      <w:spacing w:line="360" w:lineRule="auto"/>
    </w:pPr>
    <w:rPr>
      <w:rFonts w:ascii="Tahoma" w:hAnsi="Tahoma"/>
      <w:sz w:val="24"/>
      <w:szCs w:val="24"/>
    </w:rPr>
  </w:style>
  <w:style w:type="paragraph" w:styleId="1058" w:customStyle="1">
    <w:name w:val="table_1stline"/>
    <w:basedOn w:val="746"/>
    <w:uiPriority w:val="0"/>
    <w:qFormat/>
    <w:pPr>
      <w:jc w:val="left"/>
      <w:spacing w:before="120"/>
      <w:widowControl/>
    </w:pPr>
    <w:rPr>
      <w:rFonts w:ascii="Times New Roman" w:hAnsi="Times New Roman"/>
      <w:bCs/>
      <w:sz w:val="20"/>
      <w:szCs w:val="20"/>
      <w:lang w:val="de-DE" w:eastAsia="de-DE"/>
    </w:rPr>
  </w:style>
  <w:style w:type="paragraph" w:styleId="1059" w:customStyle="1">
    <w:name w:val="font5"/>
    <w:basedOn w:val="746"/>
    <w:uiPriority w:val="0"/>
    <w:qFormat/>
    <w:pPr>
      <w:jc w:val="left"/>
      <w:spacing w:before="100" w:beforeAutospacing="1" w:after="100" w:afterAutospacing="1"/>
      <w:widowControl/>
    </w:pPr>
    <w:rPr>
      <w:rFonts w:hint="eastAsia" w:ascii="宋体" w:hAnsi="宋体"/>
      <w:sz w:val="28"/>
      <w:szCs w:val="28"/>
    </w:rPr>
  </w:style>
  <w:style w:type="paragraph" w:styleId="1060" w:customStyle="1">
    <w:name w:val="标题1"/>
    <w:basedOn w:val="746"/>
    <w:next w:val="74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1" w:customStyle="1">
    <w:name w:val="修订1"/>
    <w:uiPriority w:val="0"/>
    <w:qFormat/>
    <w:rPr>
      <w:rFonts w:hint="default" w:ascii="Times New Roman" w:hAnsi="Times New Roman" w:eastAsia="宋体" w:cs="Times New Roman"/>
      <w:sz w:val="21"/>
      <w:szCs w:val="21"/>
    </w:rPr>
  </w:style>
  <w:style w:type="paragraph" w:styleId="1062" w:customStyle="1">
    <w:name w:val="无间隔1"/>
    <w:link w:val="1315"/>
    <w:uiPriority w:val="0"/>
    <w:qFormat/>
    <w:pPr>
      <w:jc w:val="both"/>
      <w:widowControl w:val="off"/>
    </w:pPr>
    <w:rPr>
      <w:rFonts w:hint="default" w:ascii="Times New Roman" w:hAnsi="Times New Roman" w:eastAsia="宋体" w:cs="Times New Roman"/>
      <w:sz w:val="21"/>
      <w:szCs w:val="21"/>
    </w:rPr>
  </w:style>
  <w:style w:type="paragraph" w:styleId="1063" w:customStyle="1">
    <w:name w:val="标题 21"/>
    <w:basedOn w:val="746"/>
    <w:next w:val="746"/>
    <w:link w:val="1064"/>
    <w:uiPriority w:val="0"/>
    <w:qFormat/>
    <w:pPr>
      <w:keepLines/>
      <w:keepNext/>
      <w:spacing w:before="260" w:after="260" w:line="413" w:lineRule="auto"/>
      <w:outlineLvl w:val="1"/>
    </w:pPr>
    <w:rPr>
      <w:rFonts w:ascii="Arial" w:hAnsi="Arial" w:eastAsia="黑体"/>
      <w:b/>
      <w:sz w:val="32"/>
      <w:szCs w:val="20"/>
    </w:rPr>
  </w:style>
  <w:style w:type="character" w:styleId="1064" w:customStyle="1">
    <w:name w:val="标题 2 字符"/>
    <w:link w:val="1063"/>
    <w:uiPriority w:val="0"/>
    <w:qFormat/>
    <w:rPr>
      <w:rFonts w:ascii="Arial" w:hAnsi="Arial" w:eastAsia="黑体"/>
      <w:b/>
      <w:sz w:val="32"/>
    </w:rPr>
  </w:style>
  <w:style w:type="paragraph" w:styleId="1065" w:customStyle="1">
    <w:name w:val="批注文字1"/>
    <w:basedOn w:val="746"/>
    <w:link w:val="1066"/>
    <w:uiPriority w:val="99"/>
    <w:qFormat/>
    <w:pPr>
      <w:jc w:val="left"/>
    </w:pPr>
    <w:rPr>
      <w:szCs w:val="20"/>
    </w:rPr>
  </w:style>
  <w:style w:type="character" w:styleId="1066" w:customStyle="1">
    <w:name w:val="批注文字 字符"/>
    <w:link w:val="1065"/>
    <w:uiPriority w:val="99"/>
    <w:qFormat/>
    <w:rPr>
      <w:sz w:val="21"/>
    </w:rPr>
  </w:style>
  <w:style w:type="paragraph" w:styleId="1067" w:customStyle="1">
    <w:name w:val="Normal_0_1"/>
    <w:uiPriority w:val="0"/>
    <w:qFormat/>
    <w:rPr>
      <w:rFonts w:hint="default" w:ascii="黑体" w:hAnsi="黑体" w:eastAsia="黑体" w:cs="Times New Roman"/>
      <w:b/>
      <w:sz w:val="32"/>
      <w:szCs w:val="24"/>
    </w:rPr>
  </w:style>
  <w:style w:type="paragraph" w:styleId="1068" w:customStyle="1">
    <w:name w:val="Normal_1_1"/>
    <w:uiPriority w:val="0"/>
    <w:qFormat/>
    <w:pPr>
      <w:jc w:val="both"/>
      <w:widowControl w:val="off"/>
    </w:pPr>
    <w:rPr>
      <w:rFonts w:hint="default" w:ascii="Calibri" w:hAnsi="Calibri" w:eastAsia="宋体" w:cs="Times New Roman"/>
      <w:sz w:val="21"/>
      <w:szCs w:val="22"/>
    </w:rPr>
  </w:style>
  <w:style w:type="paragraph" w:styleId="1069" w:customStyle="1">
    <w:name w:val="正文_16"/>
    <w:uiPriority w:val="0"/>
    <w:qFormat/>
    <w:pPr>
      <w:jc w:val="both"/>
      <w:widowControl w:val="off"/>
    </w:pPr>
    <w:rPr>
      <w:rFonts w:hint="default" w:ascii="Calibri" w:hAnsi="Calibri" w:eastAsia="宋体" w:cs="Times New Roman"/>
      <w:sz w:val="21"/>
      <w:szCs w:val="22"/>
    </w:rPr>
  </w:style>
  <w:style w:type="paragraph" w:styleId="1070" w:customStyle="1">
    <w:name w:val="正文空2字"/>
    <w:basedOn w:val="74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71" w:customStyle="1">
    <w:name w:val="标题 4 字符"/>
    <w:uiPriority w:val="0"/>
    <w:qFormat/>
    <w:rPr>
      <w:rFonts w:ascii="Arial" w:hAnsi="Arial" w:eastAsia="黑体" w:cs="Arial"/>
      <w:b/>
      <w:bCs/>
      <w:sz w:val="28"/>
      <w:szCs w:val="28"/>
    </w:rPr>
  </w:style>
  <w:style w:type="paragraph" w:styleId="1072" w:customStyle="1">
    <w:name w:val="Normal_20"/>
    <w:uiPriority w:val="0"/>
    <w:qFormat/>
    <w:rPr>
      <w:rFonts w:hint="default" w:ascii="黑体" w:hAnsi="黑体" w:eastAsia="黑体" w:cs="黑体"/>
      <w:b/>
      <w:sz w:val="32"/>
      <w:szCs w:val="24"/>
    </w:rPr>
  </w:style>
  <w:style w:type="paragraph" w:styleId="1073" w:customStyle="1">
    <w:name w:val="正文_15_0"/>
    <w:uiPriority w:val="0"/>
    <w:qFormat/>
    <w:pPr>
      <w:jc w:val="both"/>
      <w:widowControl w:val="off"/>
    </w:pPr>
    <w:rPr>
      <w:rFonts w:hint="default" w:ascii="Calibri" w:hAnsi="Calibri" w:eastAsia="宋体" w:cs="Times New Roman"/>
      <w:sz w:val="21"/>
      <w:szCs w:val="22"/>
    </w:rPr>
  </w:style>
  <w:style w:type="paragraph" w:styleId="1074" w:customStyle="1">
    <w:name w:val="Normal_18_0"/>
    <w:uiPriority w:val="0"/>
    <w:qFormat/>
    <w:rPr>
      <w:rFonts w:hint="default" w:ascii="黑体" w:hAnsi="黑体" w:eastAsia="黑体" w:cs="黑体"/>
      <w:b/>
      <w:sz w:val="32"/>
      <w:szCs w:val="24"/>
    </w:rPr>
  </w:style>
  <w:style w:type="paragraph" w:styleId="1075" w:customStyle="1">
    <w:name w:val="正文_12_0_0_0_0"/>
    <w:basedOn w:val="746"/>
    <w:uiPriority w:val="0"/>
    <w:qFormat/>
    <w:rPr>
      <w:rFonts w:ascii="Times New Roman" w:hAnsi="Times New Roman"/>
      <w:szCs w:val="24"/>
    </w:rPr>
  </w:style>
  <w:style w:type="paragraph" w:styleId="1076"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077" w:customStyle="1">
    <w:name w:val="正文_14_0"/>
    <w:uiPriority w:val="0"/>
    <w:qFormat/>
    <w:pPr>
      <w:jc w:val="both"/>
      <w:widowControl w:val="off"/>
    </w:pPr>
    <w:rPr>
      <w:rFonts w:hint="default" w:ascii="Calibri" w:hAnsi="Calibri" w:eastAsia="宋体" w:cs="Times New Roman"/>
      <w:sz w:val="21"/>
      <w:szCs w:val="22"/>
    </w:rPr>
  </w:style>
  <w:style w:type="paragraph" w:styleId="1078"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079" w:customStyle="1">
    <w:name w:val="正文1_0"/>
    <w:link w:val="1361"/>
    <w:uiPriority w:val="0"/>
    <w:qFormat/>
    <w:pPr>
      <w:jc w:val="both"/>
      <w:widowControl w:val="off"/>
    </w:pPr>
    <w:rPr>
      <w:rFonts w:hint="default" w:ascii="Times New Roman" w:hAnsi="Times New Roman" w:eastAsia="宋体" w:cs="Times New Roman"/>
      <w:szCs w:val="24"/>
    </w:rPr>
  </w:style>
  <w:style w:type="paragraph" w:styleId="1080" w:customStyle="1">
    <w:name w:val="正文_16_0_0"/>
    <w:next w:val="1079"/>
    <w:uiPriority w:val="0"/>
    <w:qFormat/>
    <w:pPr>
      <w:jc w:val="both"/>
      <w:widowControl w:val="off"/>
    </w:pPr>
    <w:rPr>
      <w:rFonts w:hint="default" w:ascii="Calibri" w:hAnsi="Calibri" w:eastAsia="宋体" w:cs="Times New Roman"/>
      <w:sz w:val="21"/>
      <w:szCs w:val="22"/>
    </w:rPr>
  </w:style>
  <w:style w:type="paragraph" w:styleId="1081" w:customStyle="1">
    <w:name w:val="Normal_3_0"/>
    <w:uiPriority w:val="0"/>
    <w:qFormat/>
    <w:rPr>
      <w:rFonts w:hint="default" w:ascii="黑体" w:hAnsi="黑体" w:eastAsia="黑体" w:cs="Times New Roman"/>
      <w:b/>
      <w:sz w:val="32"/>
      <w:szCs w:val="24"/>
    </w:rPr>
  </w:style>
  <w:style w:type="paragraph" w:styleId="1082" w:customStyle="1">
    <w:name w:val="Normal_4_0"/>
    <w:uiPriority w:val="0"/>
    <w:qFormat/>
    <w:pPr>
      <w:jc w:val="both"/>
      <w:widowControl w:val="off"/>
    </w:pPr>
    <w:rPr>
      <w:rFonts w:hint="default" w:ascii="Calibri" w:hAnsi="Calibri" w:eastAsia="宋体" w:cs="Times New Roman"/>
      <w:sz w:val="21"/>
      <w:szCs w:val="22"/>
    </w:rPr>
  </w:style>
  <w:style w:type="paragraph" w:styleId="1083" w:customStyle="1">
    <w:name w:val="列表项目符号 41"/>
    <w:basedOn w:val="746"/>
    <w:uiPriority w:val="0"/>
    <w:qFormat/>
    <w:pPr>
      <w:ind w:left="360" w:hanging="360"/>
      <w:spacing w:line="380" w:lineRule="exact"/>
      <w:tabs>
        <w:tab w:val="left" w:pos="360" w:leader="none"/>
      </w:tabs>
    </w:pPr>
    <w:rPr>
      <w:sz w:val="28"/>
    </w:rPr>
  </w:style>
  <w:style w:type="paragraph" w:styleId="1084" w:customStyle="1">
    <w:name w:val="索引 81"/>
    <w:basedOn w:val="746"/>
    <w:next w:val="746"/>
    <w:uiPriority w:val="0"/>
    <w:qFormat/>
    <w:pPr>
      <w:ind w:left="1400"/>
    </w:pPr>
  </w:style>
  <w:style w:type="paragraph" w:styleId="1085" w:customStyle="1">
    <w:name w:val="列表编号1"/>
    <w:basedOn w:val="746"/>
    <w:uiPriority w:val="0"/>
    <w:qFormat/>
    <w:pPr>
      <w:spacing w:line="360" w:lineRule="auto"/>
      <w:tabs>
        <w:tab w:val="left" w:pos="0" w:leader="none"/>
        <w:tab w:val="left" w:pos="840" w:leader="none"/>
      </w:tabs>
    </w:pPr>
  </w:style>
  <w:style w:type="paragraph" w:styleId="1086" w:customStyle="1">
    <w:name w:val="题注1"/>
    <w:basedOn w:val="746"/>
    <w:next w:val="746"/>
    <w:link w:val="1087"/>
    <w:uiPriority w:val="0"/>
    <w:qFormat/>
    <w:pPr>
      <w:spacing w:line="360" w:lineRule="auto"/>
      <w:tabs>
        <w:tab w:val="left" w:pos="0" w:leader="none"/>
      </w:tabs>
    </w:pPr>
    <w:rPr>
      <w:rFonts w:ascii="Arial" w:hAnsi="Arial" w:eastAsia="黑体"/>
      <w:sz w:val="20"/>
      <w:szCs w:val="20"/>
    </w:rPr>
  </w:style>
  <w:style w:type="character" w:styleId="1087" w:customStyle="1">
    <w:name w:val="题注 字符"/>
    <w:link w:val="1086"/>
    <w:uiPriority w:val="0"/>
    <w:qFormat/>
    <w:rPr>
      <w:rFonts w:ascii="Arial" w:hAnsi="Arial" w:eastAsia="黑体"/>
    </w:rPr>
  </w:style>
  <w:style w:type="paragraph" w:styleId="1088" w:customStyle="1">
    <w:name w:val="索引 51"/>
    <w:basedOn w:val="746"/>
    <w:next w:val="746"/>
    <w:uiPriority w:val="0"/>
    <w:qFormat/>
    <w:pPr>
      <w:ind w:left="800"/>
    </w:pPr>
  </w:style>
  <w:style w:type="paragraph" w:styleId="1089" w:customStyle="1">
    <w:name w:val="列表项目符号1"/>
    <w:basedOn w:val="746"/>
    <w:uiPriority w:val="0"/>
    <w:qFormat/>
    <w:pPr>
      <w:ind w:left="962" w:hanging="480"/>
      <w:spacing w:line="360" w:lineRule="auto"/>
      <w:tabs>
        <w:tab w:val="left" w:pos="840" w:leader="none"/>
      </w:tabs>
    </w:pPr>
    <w:rPr>
      <w:sz w:val="24"/>
    </w:rPr>
  </w:style>
  <w:style w:type="paragraph" w:styleId="1090" w:customStyle="1">
    <w:name w:val="索引 61"/>
    <w:basedOn w:val="746"/>
    <w:next w:val="746"/>
    <w:uiPriority w:val="0"/>
    <w:qFormat/>
    <w:pPr>
      <w:ind w:left="1000"/>
    </w:pPr>
  </w:style>
  <w:style w:type="paragraph" w:styleId="1091" w:customStyle="1">
    <w:name w:val="列表项目符号 31"/>
    <w:basedOn w:val="746"/>
    <w:uiPriority w:val="0"/>
    <w:qFormat/>
    <w:pPr>
      <w:ind w:left="1200" w:hanging="360"/>
      <w:spacing w:line="380" w:lineRule="exact"/>
      <w:tabs>
        <w:tab w:val="left" w:pos="1200" w:leader="none"/>
      </w:tabs>
    </w:pPr>
    <w:rPr>
      <w:sz w:val="28"/>
    </w:rPr>
  </w:style>
  <w:style w:type="paragraph" w:styleId="1092" w:customStyle="1">
    <w:name w:val="文本块1"/>
    <w:basedOn w:val="746"/>
    <w:uiPriority w:val="0"/>
    <w:qFormat/>
    <w:pPr>
      <w:ind w:left="1548" w:right="12" w:hanging="2405"/>
      <w:spacing w:line="360" w:lineRule="exact"/>
    </w:pPr>
    <w:rPr>
      <w:rFonts w:ascii="宋体"/>
      <w:bCs/>
      <w:sz w:val="28"/>
    </w:rPr>
  </w:style>
  <w:style w:type="paragraph" w:styleId="1093" w:customStyle="1">
    <w:name w:val="列表项目符号 21"/>
    <w:basedOn w:val="746"/>
    <w:uiPriority w:val="0"/>
    <w:qFormat/>
    <w:pPr>
      <w:ind w:left="720" w:hanging="360"/>
      <w:spacing w:line="360" w:lineRule="auto"/>
      <w:tabs>
        <w:tab w:val="left" w:pos="720" w:leader="none"/>
      </w:tabs>
    </w:pPr>
    <w:rPr>
      <w:sz w:val="24"/>
    </w:rPr>
  </w:style>
  <w:style w:type="paragraph" w:styleId="1094" w:customStyle="1">
    <w:name w:val="HTML 地址1"/>
    <w:basedOn w:val="746"/>
    <w:link w:val="1095"/>
    <w:uiPriority w:val="0"/>
    <w:qFormat/>
    <w:rPr>
      <w:i/>
      <w:iCs/>
    </w:rPr>
  </w:style>
  <w:style w:type="character" w:styleId="1095" w:customStyle="1">
    <w:name w:val="HTML 地址 字符"/>
    <w:link w:val="1094"/>
    <w:uiPriority w:val="0"/>
    <w:qFormat/>
    <w:rPr>
      <w:i/>
      <w:iCs/>
      <w:sz w:val="21"/>
      <w:szCs w:val="22"/>
    </w:rPr>
  </w:style>
  <w:style w:type="paragraph" w:styleId="1096" w:customStyle="1">
    <w:name w:val="索引 41"/>
    <w:basedOn w:val="746"/>
    <w:next w:val="746"/>
    <w:uiPriority w:val="0"/>
    <w:qFormat/>
    <w:pPr>
      <w:ind w:left="600"/>
    </w:pPr>
  </w:style>
  <w:style w:type="paragraph" w:styleId="1097" w:customStyle="1">
    <w:name w:val="列表项目符号 51"/>
    <w:basedOn w:val="746"/>
    <w:uiPriority w:val="0"/>
    <w:qFormat/>
    <w:pPr>
      <w:ind w:left="720" w:hanging="360"/>
      <w:spacing w:line="380" w:lineRule="exact"/>
      <w:tabs>
        <w:tab w:val="left" w:pos="720" w:leader="none"/>
      </w:tabs>
    </w:pPr>
    <w:rPr>
      <w:sz w:val="28"/>
    </w:rPr>
  </w:style>
  <w:style w:type="paragraph" w:styleId="1098" w:customStyle="1">
    <w:name w:val="索引 31"/>
    <w:basedOn w:val="746"/>
    <w:next w:val="746"/>
    <w:uiPriority w:val="0"/>
    <w:qFormat/>
    <w:pPr>
      <w:ind w:left="400"/>
    </w:pPr>
  </w:style>
  <w:style w:type="paragraph" w:styleId="1099" w:customStyle="1">
    <w:name w:val="尾注文本1"/>
    <w:basedOn w:val="746"/>
    <w:link w:val="1100"/>
    <w:uiPriority w:val="0"/>
    <w:qFormat/>
    <w:pPr>
      <w:jc w:val="left"/>
      <w:widowControl/>
    </w:pPr>
    <w:rPr>
      <w:rFonts w:ascii="宋体"/>
      <w:bCs/>
      <w:szCs w:val="21"/>
    </w:rPr>
  </w:style>
  <w:style w:type="character" w:styleId="1100" w:customStyle="1">
    <w:name w:val="尾注文本 字符"/>
    <w:link w:val="1099"/>
    <w:uiPriority w:val="0"/>
    <w:qFormat/>
    <w:rPr>
      <w:rFonts w:ascii="宋体"/>
      <w:bCs/>
      <w:sz w:val="21"/>
      <w:szCs w:val="21"/>
    </w:rPr>
  </w:style>
  <w:style w:type="paragraph" w:styleId="1101" w:customStyle="1">
    <w:name w:val="索引标题1"/>
    <w:basedOn w:val="746"/>
    <w:next w:val="1014"/>
    <w:uiPriority w:val="0"/>
    <w:qFormat/>
  </w:style>
  <w:style w:type="paragraph" w:styleId="1102" w:customStyle="1">
    <w:name w:val="脚注文本1"/>
    <w:basedOn w:val="746"/>
    <w:link w:val="1103"/>
    <w:uiPriority w:val="0"/>
    <w:qFormat/>
    <w:pPr>
      <w:jc w:val="left"/>
    </w:pPr>
    <w:rPr>
      <w:rFonts w:ascii="宋体"/>
      <w:bCs/>
      <w:sz w:val="18"/>
      <w:szCs w:val="18"/>
    </w:rPr>
  </w:style>
  <w:style w:type="character" w:styleId="1103" w:customStyle="1">
    <w:name w:val="脚注文本 字符"/>
    <w:link w:val="1102"/>
    <w:uiPriority w:val="0"/>
    <w:qFormat/>
    <w:rPr>
      <w:rFonts w:ascii="宋体"/>
      <w:bCs/>
      <w:sz w:val="18"/>
      <w:szCs w:val="18"/>
    </w:rPr>
  </w:style>
  <w:style w:type="paragraph" w:styleId="1104" w:customStyle="1">
    <w:name w:val="索引 71"/>
    <w:basedOn w:val="746"/>
    <w:next w:val="746"/>
    <w:uiPriority w:val="0"/>
    <w:qFormat/>
    <w:pPr>
      <w:ind w:left="1200"/>
    </w:pPr>
  </w:style>
  <w:style w:type="paragraph" w:styleId="1105" w:customStyle="1">
    <w:name w:val="索引 91"/>
    <w:basedOn w:val="746"/>
    <w:next w:val="746"/>
    <w:uiPriority w:val="0"/>
    <w:qFormat/>
    <w:pPr>
      <w:ind w:left="1600"/>
    </w:pPr>
  </w:style>
  <w:style w:type="paragraph" w:styleId="1106" w:customStyle="1">
    <w:name w:val="列表接续 21"/>
    <w:basedOn w:val="746"/>
    <w:uiPriority w:val="0"/>
    <w:qFormat/>
    <w:pPr>
      <w:ind w:left="840"/>
      <w:spacing w:after="120"/>
    </w:pPr>
  </w:style>
  <w:style w:type="paragraph" w:styleId="1107" w:customStyle="1">
    <w:name w:val="HTML 预设格式1"/>
    <w:basedOn w:val="746"/>
    <w:link w:val="11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108" w:customStyle="1">
    <w:name w:val="HTML 预设格式 字符"/>
    <w:link w:val="1107"/>
    <w:uiPriority w:val="0"/>
    <w:qFormat/>
    <w:rPr>
      <w:rFonts w:ascii="Arial" w:hAnsi="Arial" w:cs="Arial"/>
      <w:sz w:val="24"/>
      <w:szCs w:val="22"/>
    </w:rPr>
  </w:style>
  <w:style w:type="paragraph" w:styleId="1109" w:customStyle="1">
    <w:name w:val="索引 21"/>
    <w:basedOn w:val="746"/>
    <w:next w:val="746"/>
    <w:uiPriority w:val="0"/>
    <w:qFormat/>
    <w:pPr>
      <w:ind w:left="200"/>
    </w:pPr>
  </w:style>
  <w:style w:type="paragraph" w:styleId="1110" w:customStyle="1">
    <w:name w:val="标题21"/>
    <w:basedOn w:val="746"/>
    <w:link w:val="1111"/>
    <w:uiPriority w:val="0"/>
    <w:qFormat/>
    <w:pPr>
      <w:jc w:val="center"/>
      <w:spacing w:before="240" w:after="60"/>
      <w:outlineLvl w:val="0"/>
    </w:pPr>
    <w:rPr>
      <w:rFonts w:ascii="Cambria" w:hAnsi="Cambria"/>
      <w:b/>
      <w:bCs/>
      <w:sz w:val="32"/>
      <w:szCs w:val="32"/>
    </w:rPr>
  </w:style>
  <w:style w:type="character" w:styleId="1111" w:customStyle="1">
    <w:name w:val="标题 字符"/>
    <w:link w:val="1110"/>
    <w:uiPriority w:val="0"/>
    <w:qFormat/>
    <w:rPr>
      <w:rFonts w:ascii="Cambria" w:hAnsi="Cambria"/>
      <w:b/>
      <w:bCs/>
      <w:sz w:val="32"/>
      <w:szCs w:val="32"/>
    </w:rPr>
  </w:style>
  <w:style w:type="character" w:styleId="1112" w:customStyle="1">
    <w:name w:val="尾注引用1"/>
    <w:uiPriority w:val="0"/>
    <w:qFormat/>
    <w:rPr>
      <w:vertAlign w:val="superscript"/>
    </w:rPr>
  </w:style>
  <w:style w:type="character" w:styleId="1113" w:customStyle="1">
    <w:name w:val="强调1"/>
    <w:uiPriority w:val="0"/>
    <w:qFormat/>
    <w:rPr>
      <w:color w:val="cc0033"/>
    </w:rPr>
  </w:style>
  <w:style w:type="character" w:styleId="1114" w:customStyle="1">
    <w:name w:val="HTML 打字机1"/>
    <w:uiPriority w:val="0"/>
    <w:qFormat/>
    <w:rPr>
      <w:rFonts w:ascii="宋体" w:eastAsia="宋体" w:cs="宋体"/>
      <w:sz w:val="24"/>
      <w:szCs w:val="24"/>
      <w:lang w:bidi="ar-SA"/>
    </w:rPr>
  </w:style>
  <w:style w:type="character" w:styleId="1115" w:customStyle="1">
    <w:name w:val="脚注引用1"/>
    <w:uiPriority w:val="0"/>
    <w:qFormat/>
    <w:rPr>
      <w:vertAlign w:val="superscript"/>
    </w:rPr>
  </w:style>
  <w:style w:type="paragraph" w:styleId="1116" w:customStyle="1">
    <w:name w:val="正文（标记）"/>
    <w:basedOn w:val="746"/>
    <w:link w:val="1117"/>
    <w:uiPriority w:val="0"/>
    <w:qFormat/>
    <w:pPr>
      <w:spacing w:before="50" w:after="50"/>
      <w:tabs>
        <w:tab w:val="left" w:pos="0" w:leader="none"/>
        <w:tab w:val="left" w:pos="840" w:leader="none"/>
      </w:tabs>
    </w:pPr>
    <w:rPr>
      <w:rFonts w:ascii="Times New Roman" w:hAnsi="Times New Roman"/>
      <w:sz w:val="24"/>
      <w:szCs w:val="24"/>
    </w:rPr>
  </w:style>
  <w:style w:type="character" w:styleId="1117" w:customStyle="1">
    <w:name w:val="正文（标记） Char2"/>
    <w:link w:val="1116"/>
    <w:uiPriority w:val="0"/>
    <w:qFormat/>
    <w:rPr>
      <w:rFonts w:ascii="Times New Roman" w:hAnsi="Times New Roman"/>
      <w:sz w:val="24"/>
      <w:szCs w:val="24"/>
    </w:rPr>
  </w:style>
  <w:style w:type="character" w:styleId="1118" w:customStyle="1">
    <w:name w:val="Char Char2"/>
    <w:uiPriority w:val="0"/>
    <w:qFormat/>
    <w:rPr>
      <w:sz w:val="18"/>
      <w:szCs w:val="18"/>
    </w:rPr>
  </w:style>
  <w:style w:type="character" w:styleId="1119" w:customStyle="1">
    <w:name w:val="maywed421"/>
    <w:uiPriority w:val="0"/>
    <w:qFormat/>
    <w:rPr>
      <w:color w:val="366fb6"/>
      <w:u w:val="none"/>
    </w:rPr>
  </w:style>
  <w:style w:type="paragraph" w:styleId="112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rPr>
  </w:style>
  <w:style w:type="paragraph" w:styleId="112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rPr>
  </w:style>
  <w:style w:type="character" w:styleId="1122" w:customStyle="1">
    <w:name w:val="Comment Text Char"/>
    <w:uiPriority w:val="0"/>
    <w:qFormat/>
    <w:rPr>
      <w:rFonts w:cs="Times New Roman"/>
      <w:sz w:val="21"/>
      <w:szCs w:val="21"/>
      <w:lang w:bidi="ar-SA"/>
    </w:rPr>
  </w:style>
  <w:style w:type="character" w:styleId="1123" w:customStyle="1">
    <w:name w:val="Footer Char"/>
    <w:uiPriority w:val="0"/>
    <w:qFormat/>
    <w:rPr>
      <w:rFonts w:eastAsia="宋体"/>
      <w:sz w:val="18"/>
      <w:lang w:val="en-US" w:eastAsia="zh-CN"/>
    </w:rPr>
  </w:style>
  <w:style w:type="character" w:styleId="1124" w:customStyle="1">
    <w:name w:val="ca-41"/>
    <w:uiPriority w:val="0"/>
    <w:qFormat/>
    <w:rPr>
      <w:rFonts w:ascii="宋体" w:eastAsia="宋体"/>
      <w:b/>
      <w:bCs/>
      <w:color w:val="000000"/>
      <w:spacing w:val="-20"/>
      <w:sz w:val="21"/>
      <w:szCs w:val="21"/>
    </w:rPr>
  </w:style>
  <w:style w:type="character" w:styleId="1125" w:customStyle="1">
    <w:name w:val="ca-1"/>
    <w:uiPriority w:val="0"/>
    <w:qFormat/>
  </w:style>
  <w:style w:type="character" w:styleId="1126" w:customStyle="1">
    <w:name w:val="Plain Text Char"/>
    <w:uiPriority w:val="0"/>
    <w:qFormat/>
    <w:rPr>
      <w:rFonts w:ascii="宋体" w:eastAsia="宋体"/>
      <w:sz w:val="21"/>
      <w:lang w:val="en-US" w:eastAsia="zh-CN"/>
    </w:rPr>
  </w:style>
  <w:style w:type="character" w:styleId="1127" w:customStyle="1">
    <w:name w:val="Header Char"/>
    <w:uiPriority w:val="0"/>
    <w:qFormat/>
    <w:rPr>
      <w:rFonts w:eastAsia="宋体"/>
      <w:sz w:val="18"/>
      <w:lang w:val="en-US" w:eastAsia="zh-CN"/>
    </w:rPr>
  </w:style>
  <w:style w:type="character" w:styleId="1128" w:customStyle="1">
    <w:name w:val="marklong"/>
    <w:uiPriority w:val="0"/>
    <w:qFormat/>
  </w:style>
  <w:style w:type="character" w:styleId="1129" w:customStyle="1">
    <w:name w:val="普通文字1 Char"/>
    <w:uiPriority w:val="0"/>
    <w:qFormat/>
    <w:rPr>
      <w:rFonts w:ascii="宋体" w:eastAsia="宋体" w:cs="Courier New"/>
      <w:sz w:val="21"/>
      <w:szCs w:val="21"/>
      <w:lang w:val="en-US" w:eastAsia="zh-CN" w:bidi="ar-SA"/>
    </w:rPr>
  </w:style>
  <w:style w:type="character" w:styleId="1130" w:customStyle="1">
    <w:name w:val="ca-21"/>
    <w:uiPriority w:val="0"/>
    <w:qFormat/>
    <w:rPr>
      <w:rFonts w:ascii="宋体" w:eastAsia="宋体"/>
      <w:sz w:val="21"/>
    </w:rPr>
  </w:style>
  <w:style w:type="paragraph" w:styleId="1131" w:customStyle="1">
    <w:name w:val="正文（缩进）"/>
    <w:basedOn w:val="746"/>
    <w:uiPriority w:val="0"/>
    <w:qFormat/>
    <w:pPr>
      <w:ind w:firstLine="200"/>
      <w:spacing w:before="50" w:after="50" w:line="360" w:lineRule="auto"/>
    </w:pPr>
    <w:rPr>
      <w:sz w:val="24"/>
    </w:rPr>
  </w:style>
  <w:style w:type="character" w:styleId="1132" w:customStyle="1">
    <w:name w:val="Heading 3 Char"/>
    <w:uiPriority w:val="0"/>
    <w:qFormat/>
    <w:rPr>
      <w:rFonts w:cs="Times New Roman"/>
      <w:b/>
      <w:bCs/>
      <w:sz w:val="32"/>
      <w:szCs w:val="32"/>
      <w:lang w:bidi="ar-SA"/>
    </w:rPr>
  </w:style>
  <w:style w:type="character" w:styleId="1133" w:customStyle="1">
    <w:name w:val="z12 style23"/>
    <w:uiPriority w:val="0"/>
    <w:qFormat/>
  </w:style>
  <w:style w:type="paragraph" w:styleId="1134" w:customStyle="1">
    <w:name w:val="Indent Normal"/>
    <w:basedOn w:val="746"/>
    <w:uiPriority w:val="0"/>
    <w:qFormat/>
    <w:pPr>
      <w:ind w:firstLine="150"/>
    </w:pPr>
    <w:rPr>
      <w:sz w:val="24"/>
      <w:szCs w:val="20"/>
    </w:rPr>
  </w:style>
  <w:style w:type="character" w:styleId="1135" w:customStyle="1">
    <w:name w:val="Char Char21"/>
    <w:uiPriority w:val="0"/>
    <w:qFormat/>
    <w:rPr>
      <w:sz w:val="18"/>
      <w:szCs w:val="18"/>
    </w:rPr>
  </w:style>
  <w:style w:type="character" w:styleId="1136" w:customStyle="1">
    <w:name w:val="ca-31"/>
    <w:uiPriority w:val="0"/>
    <w:qFormat/>
    <w:rPr>
      <w:rFonts w:ascii="宋体" w:eastAsia="宋体"/>
      <w:color w:val="000000"/>
      <w:sz w:val="21"/>
      <w:szCs w:val="21"/>
    </w:rPr>
  </w:style>
  <w:style w:type="character" w:styleId="1137" w:customStyle="1">
    <w:name w:val="apple-converted-space"/>
    <w:uiPriority w:val="0"/>
    <w:qFormat/>
  </w:style>
  <w:style w:type="character" w:styleId="1138" w:customStyle="1">
    <w:name w:val="Char Char1"/>
    <w:uiPriority w:val="0"/>
    <w:qFormat/>
    <w:rPr>
      <w:rFonts w:ascii="宋体" w:eastAsia="宋体"/>
      <w:sz w:val="21"/>
      <w:lang w:val="en-US" w:eastAsia="zh-CN"/>
    </w:rPr>
  </w:style>
  <w:style w:type="character" w:styleId="1139" w:customStyle="1">
    <w:name w:val="font21"/>
    <w:uiPriority w:val="0"/>
    <w:qFormat/>
    <w:rPr>
      <w:rFonts w:ascii="Times New Roman" w:hAnsi="Times New Roman"/>
      <w:color w:val="000000"/>
      <w:sz w:val="20"/>
      <w:u w:val="none"/>
    </w:rPr>
  </w:style>
  <w:style w:type="character" w:styleId="1140" w:customStyle="1">
    <w:name w:val="ca-01"/>
    <w:uiPriority w:val="0"/>
    <w:qFormat/>
    <w:rPr>
      <w:rFonts w:ascii="宋体" w:eastAsia="宋体"/>
      <w:b/>
      <w:bCs/>
      <w:spacing w:val="-20"/>
      <w:sz w:val="24"/>
      <w:szCs w:val="24"/>
    </w:rPr>
  </w:style>
  <w:style w:type="character" w:styleId="1141" w:customStyle="1">
    <w:name w:val="Char Char23"/>
    <w:uiPriority w:val="0"/>
    <w:qFormat/>
    <w:rPr>
      <w:sz w:val="24"/>
      <w:szCs w:val="21"/>
      <w:lang w:bidi="ar-SA"/>
    </w:rPr>
  </w:style>
  <w:style w:type="character" w:styleId="1142" w:customStyle="1">
    <w:name w:val="Char Char"/>
    <w:uiPriority w:val="0"/>
    <w:qFormat/>
    <w:rPr>
      <w:rFonts w:eastAsia="宋体"/>
      <w:sz w:val="18"/>
      <w:lang w:val="en-US" w:eastAsia="zh-CN"/>
    </w:rPr>
  </w:style>
  <w:style w:type="character" w:styleId="1143" w:customStyle="1">
    <w:name w:val="Char Char3"/>
    <w:uiPriority w:val="0"/>
    <w:qFormat/>
    <w:rPr>
      <w:rFonts w:ascii="宋体" w:eastAsia="宋体"/>
      <w:sz w:val="18"/>
      <w:szCs w:val="18"/>
      <w:lang w:val="en-US" w:eastAsia="zh-CN" w:bidi="ar-SA"/>
    </w:rPr>
  </w:style>
  <w:style w:type="paragraph" w:styleId="114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rPr>
  </w:style>
  <w:style w:type="character" w:styleId="1145" w:customStyle="1">
    <w:name w:val="Heading 4 Char"/>
    <w:uiPriority w:val="0"/>
    <w:qFormat/>
    <w:rPr>
      <w:rFonts w:ascii="Cambria" w:hAnsi="Cambria" w:eastAsia="宋体" w:cs="Cambria"/>
      <w:b/>
      <w:bCs/>
      <w:sz w:val="28"/>
      <w:szCs w:val="28"/>
      <w:lang w:bidi="ar-SA"/>
    </w:rPr>
  </w:style>
  <w:style w:type="character" w:styleId="1146" w:customStyle="1">
    <w:name w:val="Header Char1"/>
    <w:uiPriority w:val="0"/>
    <w:qFormat/>
    <w:rPr>
      <w:rFonts w:cs="Times New Roman"/>
      <w:sz w:val="18"/>
      <w:szCs w:val="18"/>
      <w:lang w:bidi="ar-SA"/>
    </w:rPr>
  </w:style>
  <w:style w:type="character" w:styleId="1147" w:customStyle="1">
    <w:name w:val="Footer Char1"/>
    <w:uiPriority w:val="0"/>
    <w:qFormat/>
    <w:rPr>
      <w:rFonts w:cs="Times New Roman"/>
      <w:sz w:val="18"/>
      <w:szCs w:val="18"/>
      <w:lang w:bidi="ar-SA"/>
    </w:rPr>
  </w:style>
  <w:style w:type="character" w:styleId="1148" w:customStyle="1">
    <w:name w:val="wj1"/>
    <w:uiPriority w:val="0"/>
    <w:qFormat/>
    <w:rPr>
      <w:color w:val="000000"/>
      <w:sz w:val="18"/>
      <w:szCs w:val="18"/>
      <w:u w:val="none"/>
    </w:rPr>
  </w:style>
  <w:style w:type="character" w:styleId="1149" w:customStyle="1">
    <w:name w:val="ca-11"/>
    <w:uiPriority w:val="0"/>
    <w:qFormat/>
    <w:rPr>
      <w:rFonts w:ascii="宋体" w:eastAsia="宋体"/>
      <w:b/>
      <w:bCs/>
      <w:color w:val="000000"/>
      <w:spacing w:val="-20"/>
      <w:sz w:val="28"/>
      <w:szCs w:val="28"/>
    </w:rPr>
  </w:style>
  <w:style w:type="paragraph" w:styleId="1150" w:customStyle="1">
    <w:name w:val="表格样式居中"/>
    <w:uiPriority w:val="0"/>
    <w:qFormat/>
    <w:pPr>
      <w:jc w:val="center"/>
    </w:pPr>
    <w:rPr>
      <w:rFonts w:hint="default" w:ascii="Times New Roman" w:hAnsi="Times New Roman" w:eastAsia="仿宋_GB2312" w:cs="Times New Roman"/>
      <w:bCs/>
      <w:sz w:val="21"/>
      <w:szCs w:val="44"/>
    </w:rPr>
  </w:style>
  <w:style w:type="character" w:styleId="1151" w:customStyle="1">
    <w:name w:val="Plain Text Char1"/>
    <w:uiPriority w:val="0"/>
    <w:qFormat/>
    <w:rPr>
      <w:rFonts w:ascii="宋体" w:eastAsia="宋体"/>
      <w:sz w:val="21"/>
      <w:szCs w:val="21"/>
      <w:lang w:val="en-US" w:eastAsia="zh-CN" w:bidi="ar-SA"/>
    </w:rPr>
  </w:style>
  <w:style w:type="character" w:styleId="1152" w:customStyle="1">
    <w:name w:val="段落 Char"/>
    <w:uiPriority w:val="0"/>
    <w:qFormat/>
    <w:rPr>
      <w:rFonts w:ascii="仿宋_GB2312" w:eastAsia="仿宋_GB2312"/>
      <w:sz w:val="24"/>
      <w:szCs w:val="24"/>
      <w:lang w:val="en-US" w:eastAsia="zh-CN" w:bidi="ar-SA"/>
    </w:rPr>
  </w:style>
  <w:style w:type="character" w:styleId="1153" w:customStyle="1">
    <w:name w:val="Heading 2 Char"/>
    <w:uiPriority w:val="0"/>
    <w:qFormat/>
    <w:rPr>
      <w:rFonts w:ascii="Arial" w:hAnsi="Arial" w:eastAsia="黑体"/>
      <w:b/>
      <w:bCs/>
      <w:sz w:val="32"/>
      <w:szCs w:val="32"/>
      <w:lang w:val="en-US" w:eastAsia="zh-CN" w:bidi="ar-SA"/>
    </w:rPr>
  </w:style>
  <w:style w:type="paragraph" w:styleId="115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rPr>
  </w:style>
  <w:style w:type="character" w:styleId="1155" w:customStyle="1">
    <w:name w:val="Char Char31"/>
    <w:uiPriority w:val="0"/>
    <w:qFormat/>
    <w:rPr>
      <w:rFonts w:ascii="Arial" w:hAnsi="Arial" w:eastAsia="黑体" w:cs="Times New Roman"/>
      <w:b/>
      <w:bCs/>
      <w:sz w:val="32"/>
      <w:szCs w:val="32"/>
      <w:lang w:val="en-US" w:eastAsia="zh-CN" w:bidi="ar-SA"/>
    </w:rPr>
  </w:style>
  <w:style w:type="paragraph" w:styleId="1156" w:customStyle="1">
    <w:name w:val="正文（黑体）"/>
    <w:basedOn w:val="746"/>
    <w:next w:val="746"/>
    <w:uiPriority w:val="0"/>
    <w:qFormat/>
    <w:pPr>
      <w:ind w:firstLine="200"/>
      <w:spacing w:before="50" w:after="50" w:line="360" w:lineRule="auto"/>
    </w:pPr>
    <w:rPr>
      <w:rFonts w:ascii="黑体" w:eastAsia="黑体"/>
      <w:color w:val="000080"/>
      <w:sz w:val="24"/>
    </w:rPr>
  </w:style>
  <w:style w:type="character" w:styleId="1157" w:customStyle="1">
    <w:name w:val="ca-51"/>
    <w:uiPriority w:val="0"/>
    <w:qFormat/>
    <w:rPr>
      <w:rFonts w:ascii="楷体_GB2312" w:eastAsia="楷体_GB2312"/>
      <w:b/>
      <w:bCs/>
      <w:spacing w:val="-20"/>
      <w:sz w:val="24"/>
      <w:szCs w:val="24"/>
    </w:rPr>
  </w:style>
  <w:style w:type="paragraph" w:styleId="1158" w:customStyle="1">
    <w:name w:val="加点正文缩进"/>
    <w:basedOn w:val="746"/>
    <w:uiPriority w:val="0"/>
    <w:qFormat/>
    <w:pPr>
      <w:ind w:left="962" w:hanging="480"/>
      <w:spacing w:line="300" w:lineRule="auto"/>
      <w:tabs>
        <w:tab w:val="left" w:pos="840" w:leader="none"/>
      </w:tabs>
    </w:pPr>
    <w:rPr>
      <w:sz w:val="24"/>
    </w:rPr>
  </w:style>
  <w:style w:type="paragraph" w:styleId="1159" w:customStyle="1">
    <w:name w:val="默认段落字体 Para Char Char Char Char Char Char Char Char Char Char Char Char Char Char"/>
    <w:basedOn w:val="984"/>
    <w:uiPriority w:val="0"/>
    <w:qFormat/>
    <w:rPr>
      <w:rFonts w:ascii="Tahoma" w:hAnsi="Tahoma"/>
      <w:sz w:val="24"/>
      <w:szCs w:val="22"/>
    </w:rPr>
  </w:style>
  <w:style w:type="paragraph" w:styleId="1160">
    <w:name w:val="List Paragraph"/>
    <w:basedOn w:val="746"/>
    <w:uiPriority w:val="0"/>
    <w:qFormat/>
    <w:pPr>
      <w:ind w:firstLine="200"/>
    </w:pPr>
  </w:style>
  <w:style w:type="paragraph" w:styleId="1161" w:customStyle="1">
    <w:name w:val="序号"/>
    <w:next w:val="746"/>
    <w:uiPriority w:val="0"/>
    <w:qFormat/>
    <w:pPr>
      <w:jc w:val="center"/>
    </w:pPr>
    <w:rPr>
      <w:rFonts w:hint="default" w:ascii="Times New Roman" w:hAnsi="Times New Roman" w:eastAsia="仿宋_GB2312" w:cs="Times New Roman"/>
      <w:bCs/>
      <w:sz w:val="21"/>
      <w:szCs w:val="44"/>
    </w:rPr>
  </w:style>
  <w:style w:type="paragraph" w:styleId="1162" w:customStyle="1">
    <w:name w:val="xl3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3" w:customStyle="1">
    <w:name w:val="xl36"/>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4" w:customStyle="1">
    <w:name w:val="Char Char Char"/>
    <w:basedOn w:val="746"/>
    <w:uiPriority w:val="0"/>
    <w:qFormat/>
    <w:rPr>
      <w:rFonts w:ascii="Tahoma" w:hAnsi="Tahoma"/>
      <w:sz w:val="24"/>
      <w:szCs w:val="20"/>
    </w:rPr>
  </w:style>
  <w:style w:type="paragraph" w:styleId="1165" w:customStyle="1">
    <w:name w:val="Char12"/>
    <w:basedOn w:val="746"/>
    <w:uiPriority w:val="0"/>
    <w:qFormat/>
    <w:pPr>
      <w:ind w:left="360" w:right="202" w:firstLine="360"/>
      <w:spacing w:line="480" w:lineRule="auto"/>
      <w:tabs>
        <w:tab w:val="left" w:pos="360" w:leader="none"/>
      </w:tabs>
    </w:pPr>
    <w:rPr>
      <w:sz w:val="24"/>
    </w:rPr>
  </w:style>
  <w:style w:type="paragraph" w:styleId="1166" w:customStyle="1">
    <w:name w:val="Char Char Char Char Char Char Char Char Char Char11"/>
    <w:basedOn w:val="746"/>
    <w:uiPriority w:val="0"/>
    <w:qFormat/>
    <w:rPr>
      <w:rFonts w:ascii="Tahoma" w:hAnsi="Tahoma"/>
      <w:sz w:val="24"/>
      <w:szCs w:val="20"/>
    </w:rPr>
  </w:style>
  <w:style w:type="paragraph" w:styleId="1167" w:customStyle="1">
    <w:name w:val="正文段"/>
    <w:basedOn w:val="746"/>
    <w:uiPriority w:val="0"/>
    <w:qFormat/>
    <w:pPr>
      <w:ind w:firstLine="425"/>
      <w:spacing w:after="240" w:line="240" w:lineRule="atLeast"/>
      <w:widowControl/>
    </w:pPr>
    <w:rPr>
      <w:sz w:val="24"/>
      <w:szCs w:val="20"/>
    </w:rPr>
  </w:style>
  <w:style w:type="paragraph" w:styleId="1168" w:customStyle="1">
    <w:name w:val="段"/>
    <w:uiPriority w:val="0"/>
    <w:qFormat/>
    <w:pPr>
      <w:ind w:firstLine="200"/>
      <w:jc w:val="both"/>
    </w:pPr>
    <w:rPr>
      <w:rFonts w:hint="default" w:ascii="宋体" w:hAnsi="Times New Roman" w:eastAsia="宋体" w:cs="Times New Roman"/>
      <w:sz w:val="21"/>
    </w:rPr>
  </w:style>
  <w:style w:type="paragraph" w:styleId="1169" w:customStyle="1">
    <w:name w:val="Char Char Char Char Char Char Char Char Char Char1"/>
    <w:basedOn w:val="746"/>
    <w:uiPriority w:val="0"/>
    <w:qFormat/>
    <w:rPr>
      <w:rFonts w:ascii="Tahoma" w:hAnsi="Tahoma" w:cs="Tahoma"/>
      <w:sz w:val="24"/>
    </w:rPr>
  </w:style>
  <w:style w:type="paragraph" w:styleId="1170" w:customStyle="1">
    <w:name w:val="xl34"/>
    <w:basedOn w:val="746"/>
    <w:uiPriority w:val="0"/>
    <w:qFormat/>
    <w:pPr>
      <w:jc w:val="center"/>
      <w:spacing w:before="100" w:beforeAutospacing="1" w:after="100" w:afterAutospacing="1"/>
      <w:widowControl/>
    </w:pPr>
    <w:rPr>
      <w:rFonts w:ascii="Arial Unicode MS" w:hAnsi="Arial Unicode MS" w:eastAsia="Arial Unicode MS"/>
      <w:sz w:val="24"/>
    </w:rPr>
  </w:style>
  <w:style w:type="paragraph" w:styleId="1171" w:customStyle="1">
    <w:name w:val="前言、引言标题"/>
    <w:next w:val="746"/>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172" w:customStyle="1">
    <w:name w:val="Char Char Char Char Char 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173" w:customStyle="1">
    <w:name w:val="pa-0"/>
    <w:basedOn w:val="746"/>
    <w:uiPriority w:val="0"/>
    <w:qFormat/>
    <w:pPr>
      <w:ind w:firstLine="480"/>
      <w:spacing w:line="360" w:lineRule="atLeast"/>
      <w:widowControl/>
    </w:pPr>
    <w:rPr>
      <w:rFonts w:ascii="宋体" w:cs="宋体"/>
      <w:sz w:val="24"/>
    </w:rPr>
  </w:style>
  <w:style w:type="paragraph" w:styleId="1174" w:customStyle="1">
    <w:name w:val="三级条标题"/>
    <w:basedOn w:val="1175"/>
    <w:next w:val="1168"/>
    <w:uiPriority w:val="0"/>
    <w:qFormat/>
    <w:pPr>
      <w:ind w:left="1050"/>
      <w:outlineLvl w:val="4"/>
    </w:pPr>
  </w:style>
  <w:style w:type="paragraph" w:styleId="1175" w:customStyle="1">
    <w:name w:val="二级条标题"/>
    <w:basedOn w:val="1176"/>
    <w:next w:val="1168"/>
    <w:uiPriority w:val="0"/>
    <w:qFormat/>
    <w:pPr>
      <w:ind w:left="360"/>
      <w:outlineLvl w:val="3"/>
    </w:pPr>
  </w:style>
  <w:style w:type="paragraph" w:styleId="1176" w:customStyle="1">
    <w:name w:val="一级条标题"/>
    <w:next w:val="1168"/>
    <w:uiPriority w:val="0"/>
    <w:qFormat/>
    <w:pPr>
      <w:outlineLvl w:val="2"/>
    </w:pPr>
    <w:rPr>
      <w:rFonts w:hint="default" w:ascii="Times New Roman" w:hAnsi="Times New Roman" w:eastAsia="黑体" w:cs="Times New Roman"/>
      <w:sz w:val="21"/>
    </w:rPr>
  </w:style>
  <w:style w:type="paragraph" w:styleId="1177" w:customStyle="1">
    <w:name w:val="FA正文+标号"/>
    <w:basedOn w:val="74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8" w:customStyle="1">
    <w:name w:val="表文1"/>
    <w:basedOn w:val="746"/>
    <w:uiPriority w:val="0"/>
    <w:qFormat/>
    <w:pPr>
      <w:ind w:firstLine="196"/>
      <w:spacing w:line="360" w:lineRule="auto"/>
      <w:widowControl/>
    </w:pPr>
    <w:rPr>
      <w:rFonts w:ascii="宋体"/>
      <w:sz w:val="24"/>
    </w:rPr>
  </w:style>
  <w:style w:type="paragraph" w:styleId="1179" w:customStyle="1">
    <w:name w:val="表内容"/>
    <w:basedOn w:val="1180"/>
    <w:uiPriority w:val="0"/>
    <w:qFormat/>
    <w:pPr>
      <w:ind w:left="0" w:firstLine="0"/>
      <w:spacing w:line="320" w:lineRule="exact"/>
    </w:pPr>
    <w:rPr>
      <w:sz w:val="20"/>
    </w:rPr>
  </w:style>
  <w:style w:type="paragraph" w:styleId="1180" w:customStyle="1">
    <w:name w:val="正文1"/>
    <w:basedOn w:val="746"/>
    <w:uiPriority w:val="0"/>
    <w:qFormat/>
    <w:pPr>
      <w:ind w:left="357" w:firstLine="420"/>
      <w:jc w:val="left"/>
      <w:spacing w:line="360" w:lineRule="auto"/>
      <w:widowControl/>
    </w:pPr>
    <w:rPr>
      <w:rFonts w:cs="Arial"/>
      <w:szCs w:val="20"/>
    </w:rPr>
  </w:style>
  <w:style w:type="paragraph" w:styleId="1181" w:customStyle="1">
    <w:name w:val="Char Char1 Char Char Char Char Char Char"/>
    <w:basedOn w:val="746"/>
    <w:uiPriority w:val="0"/>
    <w:qFormat/>
    <w:pPr>
      <w:jc w:val="center"/>
      <w:widowControl/>
    </w:pPr>
    <w:rPr>
      <w:szCs w:val="20"/>
    </w:rPr>
  </w:style>
  <w:style w:type="paragraph" w:styleId="1182"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183" w:customStyle="1">
    <w:name w:val="附图标题"/>
    <w:basedOn w:val="1086"/>
    <w:next w:val="963"/>
    <w:uiPriority w:val="0"/>
    <w:qFormat/>
    <w:pPr>
      <w:ind w:left="780" w:hanging="480"/>
      <w:jc w:val="center"/>
      <w:spacing w:after="100"/>
      <w:tabs>
        <w:tab w:val="clear" w:pos="0" w:leader="none"/>
        <w:tab w:val="left" w:pos="780" w:leader="none"/>
      </w:tabs>
    </w:pPr>
    <w:rPr>
      <w:b/>
      <w:sz w:val="21"/>
    </w:rPr>
  </w:style>
  <w:style w:type="paragraph" w:styleId="1184" w:customStyle="1">
    <w:name w:val="图号"/>
    <w:basedOn w:val="74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5" w:customStyle="1">
    <w:name w:val="xl40"/>
    <w:basedOn w:val="74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6" w:customStyle="1">
    <w:name w:val="缩进正文"/>
    <w:basedOn w:val="746"/>
    <w:uiPriority w:val="0"/>
    <w:qFormat/>
    <w:pPr>
      <w:ind w:left="1418" w:firstLine="425"/>
      <w:jc w:val="left"/>
      <w:spacing w:after="200" w:line="400" w:lineRule="exact"/>
      <w:widowControl/>
    </w:pPr>
    <w:rPr>
      <w:rFonts w:ascii="宋体"/>
      <w:sz w:val="24"/>
      <w:szCs w:val="20"/>
    </w:rPr>
  </w:style>
  <w:style w:type="paragraph" w:styleId="1187" w:customStyle="1">
    <w:name w:val="Char1"/>
    <w:basedOn w:val="746"/>
    <w:uiPriority w:val="0"/>
    <w:qFormat/>
    <w:pPr>
      <w:ind w:left="360" w:right="202" w:firstLine="360"/>
      <w:spacing w:line="480" w:lineRule="auto"/>
      <w:tabs>
        <w:tab w:val="left" w:pos="360" w:leader="none"/>
      </w:tabs>
    </w:pPr>
    <w:rPr>
      <w:sz w:val="24"/>
    </w:rPr>
  </w:style>
  <w:style w:type="paragraph" w:styleId="1188" w:customStyle="1">
    <w:name w:val="首页标题"/>
    <w:uiPriority w:val="0"/>
    <w:qFormat/>
    <w:pPr>
      <w:jc w:val="center"/>
    </w:pPr>
    <w:rPr>
      <w:rFonts w:hint="default" w:ascii="宋体" w:hAnsi="Times New Roman" w:eastAsia="宋体" w:cs="宋体"/>
      <w:sz w:val="72"/>
      <w:szCs w:val="72"/>
    </w:rPr>
  </w:style>
  <w:style w:type="paragraph" w:styleId="1189" w:customStyle="1">
    <w:name w:val="pa-10"/>
    <w:basedOn w:val="746"/>
    <w:uiPriority w:val="0"/>
    <w:qFormat/>
    <w:pPr>
      <w:spacing w:line="240" w:lineRule="atLeast"/>
      <w:widowControl/>
    </w:pPr>
    <w:rPr>
      <w:rFonts w:ascii="宋体" w:cs="宋体"/>
      <w:sz w:val="24"/>
    </w:rPr>
  </w:style>
  <w:style w:type="paragraph" w:styleId="1190" w:customStyle="1">
    <w:name w:val="特点"/>
    <w:basedOn w:val="746"/>
    <w:next w:val="746"/>
    <w:uiPriority w:val="0"/>
    <w:qFormat/>
    <w:pPr>
      <w:jc w:val="center"/>
      <w:spacing w:line="360" w:lineRule="auto"/>
    </w:pPr>
    <w:rPr>
      <w:rFonts w:ascii="Arial" w:hAnsi="Arial"/>
      <w:sz w:val="24"/>
      <w:szCs w:val="20"/>
    </w:rPr>
  </w:style>
  <w:style w:type="paragraph" w:styleId="1191" w:customStyle="1">
    <w:name w:val="pa-4"/>
    <w:basedOn w:val="746"/>
    <w:uiPriority w:val="0"/>
    <w:qFormat/>
    <w:pPr>
      <w:jc w:val="center"/>
      <w:spacing w:line="280" w:lineRule="atLeast"/>
      <w:widowControl/>
    </w:pPr>
    <w:rPr>
      <w:rFonts w:ascii="宋体" w:cs="宋体"/>
      <w:sz w:val="24"/>
    </w:rPr>
  </w:style>
  <w:style w:type="paragraph" w:styleId="1192" w:customStyle="1">
    <w:name w:val="编号"/>
    <w:basedOn w:val="746"/>
    <w:next w:val="1144"/>
    <w:uiPriority w:val="0"/>
    <w:qFormat/>
    <w:pPr>
      <w:ind w:left="420" w:right="-136" w:hanging="420"/>
      <w:widowControl/>
      <w:tabs>
        <w:tab w:val="left" w:pos="420" w:leader="none"/>
      </w:tabs>
    </w:pPr>
    <w:rPr>
      <w:rFonts w:ascii="仿宋_GB2312" w:eastAsia="仿宋_GB2312"/>
      <w:b/>
      <w:bCs/>
      <w:sz w:val="24"/>
      <w:szCs w:val="21"/>
    </w:rPr>
  </w:style>
  <w:style w:type="paragraph" w:styleId="119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rPr>
  </w:style>
  <w:style w:type="paragraph" w:styleId="1194" w:customStyle="1">
    <w:name w:val="xl33"/>
    <w:basedOn w:val="74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5" w:customStyle="1">
    <w:name w:val="编号1"/>
    <w:next w:val="114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rPr>
  </w:style>
  <w:style w:type="paragraph" w:styleId="1196" w:customStyle="1">
    <w:name w:val="xl32"/>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M17"/>
    <w:basedOn w:val="746"/>
    <w:next w:val="746"/>
    <w:uiPriority w:val="0"/>
    <w:qFormat/>
    <w:pPr>
      <w:jc w:val="left"/>
      <w:spacing w:after="273" w:line="360" w:lineRule="auto"/>
    </w:pPr>
    <w:rPr>
      <w:rFonts w:ascii="宋体"/>
      <w:sz w:val="24"/>
    </w:rPr>
  </w:style>
  <w:style w:type="paragraph" w:styleId="1198" w:customStyle="1">
    <w:name w:val="xl38"/>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9" w:customStyle="1">
    <w:name w:val="参考资料清单+倾斜+蓝色"/>
    <w:basedOn w:val="746"/>
    <w:uiPriority w:val="0"/>
    <w:qFormat/>
    <w:pPr>
      <w:spacing w:line="360" w:lineRule="auto"/>
    </w:pPr>
    <w:rPr>
      <w:rFonts w:ascii="Arial" w:hAnsi="Arial"/>
      <w:i/>
      <w:iCs/>
      <w:color w:val="0000ff"/>
      <w:szCs w:val="21"/>
    </w:rPr>
  </w:style>
  <w:style w:type="paragraph" w:styleId="1200" w:customStyle="1">
    <w:name w:val="英文音标"/>
    <w:uiPriority w:val="0"/>
    <w:qFormat/>
    <w:rPr>
      <w:rFonts w:hint="default" w:ascii="Kingsoft Phonetic Plain" w:hAnsi="Kingsoft Phonetic Plain" w:eastAsia="Kingsoft Phonetic Plain" w:cs="Times New Roman"/>
      <w:sz w:val="24"/>
      <w:szCs w:val="24"/>
    </w:rPr>
  </w:style>
  <w:style w:type="paragraph" w:styleId="1201" w:customStyle="1">
    <w:name w:val="pa-8"/>
    <w:basedOn w:val="746"/>
    <w:uiPriority w:val="0"/>
    <w:qFormat/>
    <w:pPr>
      <w:ind w:firstLine="480"/>
      <w:spacing w:line="280" w:lineRule="atLeast"/>
      <w:widowControl/>
    </w:pPr>
    <w:rPr>
      <w:rFonts w:ascii="宋体" w:cs="宋体"/>
      <w:sz w:val="24"/>
    </w:rPr>
  </w:style>
  <w:style w:type="paragraph" w:styleId="1202" w:customStyle="1">
    <w:name w:val="标书2"/>
    <w:next w:val="1144"/>
    <w:uiPriority w:val="0"/>
    <w:qFormat/>
    <w:rPr>
      <w:rFonts w:hint="default" w:ascii="Times New Roman" w:hAnsi="Times New Roman" w:eastAsia="黑体" w:cs="宋体"/>
      <w:b/>
      <w:sz w:val="44"/>
    </w:rPr>
  </w:style>
  <w:style w:type="paragraph" w:styleId="1203" w:customStyle="1">
    <w:name w:val="表格文字"/>
    <w:basedOn w:val="746"/>
    <w:uiPriority w:val="0"/>
    <w:qFormat/>
    <w:pPr>
      <w:jc w:val="left"/>
    </w:pPr>
    <w:rPr>
      <w:sz w:val="18"/>
    </w:rPr>
  </w:style>
  <w:style w:type="paragraph" w:styleId="1204" w:customStyle="1">
    <w:name w:val="首页空格"/>
    <w:uiPriority w:val="0"/>
    <w:qFormat/>
    <w:pPr>
      <w:jc w:val="center"/>
    </w:pPr>
    <w:rPr>
      <w:rFonts w:hint="default" w:ascii="Times New Roman" w:hAnsi="Times New Roman" w:eastAsia="宋体" w:cs="宋体"/>
      <w:sz w:val="72"/>
    </w:rPr>
  </w:style>
  <w:style w:type="paragraph" w:styleId="1205" w:customStyle="1">
    <w:name w:val="保密事宜格式"/>
    <w:basedOn w:val="108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6" w:customStyle="1">
    <w:name w:val="SFClearBullets"/>
    <w:uiPriority w:val="0"/>
    <w:qFormat/>
    <w:pPr>
      <w:ind w:left="1440" w:hanging="360"/>
      <w:tabs>
        <w:tab w:val="left" w:pos="1440" w:leader="none"/>
      </w:tabs>
    </w:pPr>
    <w:rPr>
      <w:rFonts w:hint="default" w:ascii="Helvetica" w:hAnsi="Helvetica" w:eastAsia="宋体" w:cs="Times New Roman"/>
      <w:szCs w:val="24"/>
      <w:lang w:eastAsia="en-US"/>
    </w:rPr>
  </w:style>
  <w:style w:type="paragraph" w:styleId="1207" w:customStyle="1">
    <w:name w:val="È±Ê¡ÎÄ±¾"/>
    <w:basedOn w:val="746"/>
    <w:uiPriority w:val="0"/>
    <w:qFormat/>
    <w:pPr>
      <w:jc w:val="left"/>
      <w:spacing w:line="360" w:lineRule="auto"/>
      <w:widowControl/>
    </w:pPr>
    <w:rPr>
      <w:sz w:val="24"/>
      <w:szCs w:val="20"/>
    </w:rPr>
  </w:style>
  <w:style w:type="paragraph" w:styleId="1208" w:customStyle="1">
    <w:name w:val="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209" w:customStyle="1">
    <w:name w:val="附图居中"/>
    <w:basedOn w:val="746"/>
    <w:next w:val="1183"/>
    <w:uiPriority w:val="0"/>
    <w:qFormat/>
    <w:pPr>
      <w:ind w:left="1271" w:hanging="420"/>
      <w:jc w:val="center"/>
      <w:keepNext/>
      <w:spacing w:line="360" w:lineRule="auto"/>
      <w:tabs>
        <w:tab w:val="left" w:pos="0" w:leader="none"/>
      </w:tabs>
    </w:pPr>
    <w:rPr>
      <w:caps/>
      <w:sz w:val="24"/>
    </w:rPr>
  </w:style>
  <w:style w:type="paragraph" w:styleId="1210" w:customStyle="1">
    <w:name w:val="pa-6"/>
    <w:basedOn w:val="746"/>
    <w:uiPriority w:val="0"/>
    <w:qFormat/>
    <w:pPr>
      <w:spacing w:line="360" w:lineRule="atLeast"/>
      <w:widowControl/>
    </w:pPr>
    <w:rPr>
      <w:rFonts w:ascii="宋体"/>
      <w:sz w:val="24"/>
      <w:szCs w:val="20"/>
    </w:rPr>
  </w:style>
  <w:style w:type="paragraph" w:styleId="1211" w:customStyle="1">
    <w:name w:val="规范正文"/>
    <w:basedOn w:val="746"/>
    <w:uiPriority w:val="0"/>
    <w:qFormat/>
    <w:pPr>
      <w:ind w:left="480"/>
      <w:spacing w:line="360" w:lineRule="auto"/>
    </w:pPr>
    <w:rPr>
      <w:sz w:val="24"/>
      <w:szCs w:val="20"/>
    </w:rPr>
  </w:style>
  <w:style w:type="paragraph" w:styleId="1212" w:customStyle="1">
    <w:name w:val="缺省文本"/>
    <w:basedOn w:val="746"/>
    <w:uiPriority w:val="0"/>
    <w:qFormat/>
    <w:pPr>
      <w:jc w:val="left"/>
    </w:pPr>
    <w:rPr>
      <w:sz w:val="24"/>
      <w:szCs w:val="20"/>
    </w:rPr>
  </w:style>
  <w:style w:type="paragraph" w:styleId="1213" w:customStyle="1">
    <w:name w:val="序号-----------"/>
    <w:basedOn w:val="746"/>
    <w:uiPriority w:val="0"/>
    <w:qFormat/>
    <w:pPr>
      <w:jc w:val="left"/>
      <w:widowControl/>
    </w:pPr>
    <w:rPr>
      <w:rFonts w:ascii="宋体"/>
      <w:bCs/>
      <w:szCs w:val="21"/>
    </w:rPr>
  </w:style>
  <w:style w:type="paragraph" w:styleId="1214" w:customStyle="1">
    <w:name w:val="font8"/>
    <w:basedOn w:val="746"/>
    <w:uiPriority w:val="0"/>
    <w:qFormat/>
    <w:pPr>
      <w:jc w:val="left"/>
      <w:spacing w:before="100" w:beforeAutospacing="1" w:after="100" w:afterAutospacing="1"/>
      <w:widowControl/>
    </w:pPr>
    <w:rPr>
      <w:rFonts w:ascii="Arial" w:hAnsi="Arial" w:cs="Arial"/>
      <w:color w:val="000000"/>
      <w:sz w:val="18"/>
      <w:szCs w:val="18"/>
    </w:rPr>
  </w:style>
  <w:style w:type="paragraph" w:styleId="1215" w:customStyle="1">
    <w:name w:val="表格标题"/>
    <w:basedOn w:val="746"/>
    <w:uiPriority w:val="0"/>
    <w:qFormat/>
    <w:pPr>
      <w:jc w:val="center"/>
    </w:pPr>
    <w:rPr>
      <w:b/>
    </w:rPr>
  </w:style>
  <w:style w:type="paragraph" w:styleId="1216" w:customStyle="1">
    <w:name w:val="章标题"/>
    <w:next w:val="1168"/>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217" w:customStyle="1">
    <w:name w:val="首页单位日期"/>
    <w:basedOn w:val="746"/>
    <w:uiPriority w:val="0"/>
    <w:qFormat/>
    <w:pPr>
      <w:jc w:val="center"/>
      <w:widowControl/>
    </w:pPr>
    <w:rPr>
      <w:rFonts w:ascii="宋体" w:cs="宋体"/>
      <w:bCs/>
      <w:sz w:val="28"/>
      <w:szCs w:val="20"/>
    </w:rPr>
  </w:style>
  <w:style w:type="paragraph" w:styleId="1218" w:customStyle="1">
    <w:name w:val="样式 正文缩进 + (中文) 仿宋_GB2312 小四 Char"/>
    <w:basedOn w:val="963"/>
    <w:uiPriority w:val="0"/>
    <w:qFormat/>
    <w:pPr>
      <w:ind w:firstLine="200"/>
      <w:spacing w:line="360" w:lineRule="auto"/>
    </w:pPr>
    <w:rPr>
      <w:rFonts w:ascii="宋体"/>
      <w:sz w:val="24"/>
      <w:szCs w:val="24"/>
    </w:rPr>
  </w:style>
  <w:style w:type="paragraph" w:styleId="1219" w:customStyle="1">
    <w:name w:val="项目"/>
    <w:basedOn w:val="746"/>
    <w:uiPriority w:val="0"/>
    <w:qFormat/>
    <w:pPr>
      <w:ind w:left="840" w:hanging="420"/>
      <w:spacing w:before="60" w:after="60" w:line="360" w:lineRule="auto"/>
      <w:tabs>
        <w:tab w:val="left" w:pos="840" w:leader="none"/>
      </w:tabs>
    </w:pPr>
    <w:rPr>
      <w:rFonts w:ascii="宋体"/>
      <w:szCs w:val="20"/>
    </w:rPr>
  </w:style>
  <w:style w:type="paragraph" w:styleId="1220" w:customStyle="1">
    <w:name w:val="默认段落字体 Para Char"/>
    <w:basedOn w:val="746"/>
    <w:uiPriority w:val="0"/>
    <w:qFormat/>
    <w:rPr>
      <w:rFonts w:ascii="宋体"/>
      <w:b/>
      <w:sz w:val="28"/>
      <w:szCs w:val="28"/>
    </w:rPr>
  </w:style>
  <w:style w:type="paragraph" w:styleId="1221" w:customStyle="1">
    <w:name w:val="篇名"/>
    <w:next w:val="961"/>
    <w:uiPriority w:val="0"/>
    <w:qFormat/>
    <w:pPr>
      <w:jc w:val="center"/>
      <w:pageBreakBefore/>
      <w:spacing w:before="480" w:after="480"/>
    </w:pPr>
    <w:rPr>
      <w:rFonts w:hint="default" w:ascii="Times New Roman" w:hAnsi="Times New Roman" w:eastAsia="黑体" w:cs="Times New Roman"/>
      <w:b/>
      <w:sz w:val="44"/>
      <w:szCs w:val="24"/>
    </w:rPr>
  </w:style>
  <w:style w:type="paragraph" w:styleId="1222" w:customStyle="1">
    <w:name w:val="Char13"/>
    <w:basedOn w:val="746"/>
    <w:uiPriority w:val="0"/>
    <w:qFormat/>
  </w:style>
  <w:style w:type="paragraph" w:styleId="1223" w:customStyle="1">
    <w:name w:val="表头"/>
    <w:basedOn w:val="1180"/>
    <w:uiPriority w:val="0"/>
    <w:qFormat/>
    <w:pPr>
      <w:ind w:left="0" w:firstLine="0"/>
      <w:spacing w:line="240" w:lineRule="auto"/>
    </w:pPr>
    <w:rPr>
      <w:sz w:val="20"/>
    </w:rPr>
  </w:style>
  <w:style w:type="paragraph" w:styleId="1224" w:customStyle="1">
    <w:name w:val="表格序号"/>
    <w:uiPriority w:val="0"/>
    <w:qFormat/>
    <w:rPr>
      <w:rFonts w:hint="default" w:ascii="Times New Roman" w:hAnsi="Times New Roman" w:eastAsia="仿宋_GB2312" w:cs="宋体"/>
      <w:sz w:val="21"/>
    </w:rPr>
  </w:style>
  <w:style w:type="paragraph" w:styleId="1225" w:customStyle="1">
    <w:name w:val="Char Char Char Char1"/>
    <w:basedOn w:val="746"/>
    <w:uiPriority w:val="0"/>
    <w:qFormat/>
    <w:pPr>
      <w:ind w:firstLine="200"/>
      <w:spacing w:line="360" w:lineRule="auto"/>
    </w:pPr>
    <w:rPr>
      <w:sz w:val="24"/>
      <w:szCs w:val="20"/>
    </w:rPr>
  </w:style>
  <w:style w:type="paragraph" w:styleId="1226" w:customStyle="1">
    <w:name w:val="标书3"/>
    <w:next w:val="1144"/>
    <w:uiPriority w:val="0"/>
    <w:qFormat/>
    <w:pPr>
      <w:jc w:val="center"/>
      <w:widowControl w:val="off"/>
    </w:pPr>
    <w:rPr>
      <w:rFonts w:hint="default" w:ascii="Times New Roman" w:hAnsi="Times New Roman" w:eastAsia="黑体" w:cs="Times New Roman"/>
      <w:b/>
      <w:sz w:val="44"/>
      <w:szCs w:val="24"/>
    </w:rPr>
  </w:style>
  <w:style w:type="paragraph" w:styleId="1227" w:customStyle="1">
    <w:name w:val="首页小标题"/>
    <w:next w:val="1204"/>
    <w:uiPriority w:val="0"/>
    <w:qFormat/>
    <w:pPr>
      <w:jc w:val="center"/>
    </w:pPr>
    <w:rPr>
      <w:rFonts w:hint="default" w:ascii="Times New Roman" w:hAnsi="Times New Roman" w:eastAsia="宋体" w:cs="宋体"/>
      <w:sz w:val="44"/>
    </w:rPr>
  </w:style>
  <w:style w:type="paragraph" w:styleId="1228" w:customStyle="1">
    <w:name w:val="新段落缩进"/>
    <w:basedOn w:val="746"/>
    <w:uiPriority w:val="0"/>
    <w:qFormat/>
    <w:pPr>
      <w:ind w:firstLine="200"/>
      <w:spacing w:line="400" w:lineRule="exact"/>
    </w:pPr>
    <w:rPr>
      <w:rFonts w:ascii="仿宋_GB2312" w:eastAsia="仿宋_GB2312"/>
      <w:sz w:val="24"/>
    </w:rPr>
  </w:style>
  <w:style w:type="paragraph" w:styleId="1229" w:customStyle="1">
    <w:name w:val="pa-2"/>
    <w:basedOn w:val="746"/>
    <w:uiPriority w:val="0"/>
    <w:qFormat/>
    <w:pPr>
      <w:spacing w:line="360" w:lineRule="atLeast"/>
      <w:widowControl/>
    </w:pPr>
    <w:rPr>
      <w:rFonts w:ascii="宋体" w:cs="宋体"/>
      <w:sz w:val="24"/>
    </w:rPr>
  </w:style>
  <w:style w:type="paragraph" w:styleId="1230" w:customStyle="1">
    <w:name w:val="四级条标题"/>
    <w:basedOn w:val="1174"/>
    <w:next w:val="1168"/>
    <w:uiPriority w:val="0"/>
    <w:qFormat/>
    <w:pPr>
      <w:ind w:left="0"/>
      <w:outlineLvl w:val="5"/>
    </w:pPr>
  </w:style>
  <w:style w:type="paragraph" w:styleId="1231" w:customStyle="1">
    <w:name w:val="保密事宜内容"/>
    <w:basedOn w:val="74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2" w:customStyle="1">
    <w:name w:val="Char1 Char Char Char"/>
    <w:basedOn w:val="746"/>
    <w:uiPriority w:val="0"/>
    <w:qFormat/>
    <w:rPr>
      <w:szCs w:val="20"/>
    </w:rPr>
  </w:style>
  <w:style w:type="paragraph" w:styleId="1233" w:customStyle="1">
    <w:name w:val="正文 + 宋体"/>
    <w:basedOn w:val="746"/>
    <w:uiPriority w:val="0"/>
    <w:qFormat/>
    <w:pPr>
      <w:ind w:firstLine="250"/>
    </w:pPr>
    <w:rPr>
      <w:rFonts w:ascii="宋体"/>
      <w:szCs w:val="21"/>
    </w:rPr>
  </w:style>
  <w:style w:type="paragraph" w:styleId="1234" w:customStyle="1">
    <w:name w:val="xl31"/>
    <w:basedOn w:val="74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5" w:customStyle="1">
    <w:name w:val="pbody"/>
    <w:basedOn w:val="746"/>
    <w:uiPriority w:val="0"/>
    <w:qFormat/>
    <w:pPr>
      <w:jc w:val="left"/>
      <w:spacing w:before="100" w:beforeAutospacing="1" w:after="100" w:afterAutospacing="1" w:line="360" w:lineRule="auto"/>
      <w:widowControl/>
    </w:pPr>
    <w:rPr>
      <w:rFonts w:ascii="宋体" w:cs="宋体"/>
      <w:sz w:val="24"/>
    </w:rPr>
  </w:style>
  <w:style w:type="paragraph" w:styleId="1236" w:customStyle="1">
    <w:name w:val="xl42"/>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7" w:customStyle="1">
    <w:name w:val="txt"/>
    <w:basedOn w:val="746"/>
    <w:uiPriority w:val="0"/>
    <w:qFormat/>
    <w:pPr>
      <w:jc w:val="left"/>
      <w:spacing w:before="100" w:beforeAutospacing="1" w:after="100" w:afterAutospacing="1"/>
      <w:widowControl/>
    </w:pPr>
    <w:rPr>
      <w:rFonts w:ascii="宋体" w:cs="宋体"/>
      <w:sz w:val="24"/>
    </w:rPr>
  </w:style>
  <w:style w:type="paragraph" w:styleId="1238" w:customStyle="1">
    <w:name w:val="xl37"/>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9" w:customStyle="1">
    <w:name w:val="图表目录1"/>
    <w:uiPriority w:val="0"/>
    <w:qFormat/>
    <w:pPr>
      <w:ind w:left="840" w:hanging="420"/>
    </w:pPr>
    <w:rPr>
      <w:rFonts w:hint="default" w:ascii="Times New Roman" w:hAnsi="Times New Roman" w:eastAsia="宋体" w:cs="宋体"/>
      <w:sz w:val="21"/>
    </w:rPr>
  </w:style>
  <w:style w:type="paragraph" w:styleId="1240" w:customStyle="1">
    <w:name w:val="样式 序号----------- + 仿宋_GB2312"/>
    <w:basedOn w:val="1213"/>
    <w:uiPriority w:val="0"/>
    <w:qFormat/>
    <w:pPr>
      <w:ind w:firstLine="200"/>
      <w:spacing w:line="360" w:lineRule="auto"/>
    </w:pPr>
    <w:rPr>
      <w:rFonts w:ascii="仿宋_GB2312" w:eastAsia="仿宋_GB2312"/>
      <w:bCs w:val="0"/>
    </w:rPr>
  </w:style>
  <w:style w:type="paragraph" w:styleId="1241" w:customStyle="1">
    <w:name w:val="xl41"/>
    <w:basedOn w:val="74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2" w:customStyle="1">
    <w:name w:val="Char11"/>
    <w:basedOn w:val="746"/>
    <w:uiPriority w:val="0"/>
    <w:qFormat/>
    <w:rPr>
      <w:szCs w:val="21"/>
    </w:rPr>
  </w:style>
  <w:style w:type="paragraph" w:styleId="1243" w:customStyle="1">
    <w:name w:val="样式 序号----------- + 仿宋_GB23121"/>
    <w:basedOn w:val="1213"/>
    <w:uiPriority w:val="0"/>
    <w:qFormat/>
    <w:pPr>
      <w:spacing w:line="360" w:lineRule="auto"/>
    </w:pPr>
    <w:rPr>
      <w:rFonts w:ascii="仿宋_GB2312" w:eastAsia="仿宋_GB2312"/>
      <w:bCs w:val="0"/>
    </w:rPr>
  </w:style>
  <w:style w:type="paragraph" w:styleId="1244" w:customStyle="1">
    <w:name w:val="pa-9"/>
    <w:basedOn w:val="746"/>
    <w:uiPriority w:val="0"/>
    <w:qFormat/>
    <w:pPr>
      <w:jc w:val="center"/>
      <w:spacing w:line="360" w:lineRule="atLeast"/>
      <w:widowControl/>
    </w:pPr>
    <w:rPr>
      <w:rFonts w:ascii="宋体" w:cs="宋体"/>
      <w:sz w:val="24"/>
    </w:rPr>
  </w:style>
  <w:style w:type="paragraph" w:styleId="1245" w:customStyle="1">
    <w:name w:val="pa-3"/>
    <w:basedOn w:val="746"/>
    <w:uiPriority w:val="0"/>
    <w:qFormat/>
    <w:pPr>
      <w:jc w:val="left"/>
      <w:spacing w:before="150" w:after="150"/>
      <w:widowControl/>
    </w:pPr>
    <w:rPr>
      <w:rFonts w:ascii="宋体" w:cs="宋体"/>
      <w:sz w:val="24"/>
    </w:rPr>
  </w:style>
  <w:style w:type="paragraph" w:styleId="1246" w:customStyle="1">
    <w:name w:val="pa-5"/>
    <w:basedOn w:val="746"/>
    <w:uiPriority w:val="0"/>
    <w:qFormat/>
    <w:pPr>
      <w:spacing w:line="280" w:lineRule="atLeast"/>
      <w:widowControl/>
    </w:pPr>
    <w:rPr>
      <w:rFonts w:ascii="宋体" w:cs="宋体"/>
      <w:sz w:val="24"/>
    </w:rPr>
  </w:style>
  <w:style w:type="paragraph" w:styleId="1247" w:customStyle="1">
    <w:name w:val="xl39"/>
    <w:basedOn w:val="74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8" w:customStyle="1">
    <w:name w:val="font9"/>
    <w:basedOn w:val="746"/>
    <w:uiPriority w:val="0"/>
    <w:qFormat/>
    <w:pPr>
      <w:jc w:val="left"/>
      <w:spacing w:before="100" w:beforeAutospacing="1" w:after="100" w:afterAutospacing="1"/>
      <w:widowControl/>
    </w:pPr>
    <w:rPr>
      <w:rFonts w:ascii="宋体"/>
      <w:color w:val="000000"/>
      <w:sz w:val="18"/>
      <w:szCs w:val="18"/>
    </w:rPr>
  </w:style>
  <w:style w:type="paragraph" w:styleId="1249" w:customStyle="1">
    <w:name w:val="p0"/>
    <w:basedOn w:val="746"/>
    <w:uiPriority w:val="0"/>
    <w:qFormat/>
    <w:pPr>
      <w:widowControl/>
    </w:pPr>
    <w:rPr>
      <w:szCs w:val="21"/>
    </w:rPr>
  </w:style>
  <w:style w:type="paragraph" w:styleId="1250" w:customStyle="1">
    <w:name w:val="封面标准名称"/>
    <w:uiPriority w:val="0"/>
    <w:qFormat/>
    <w:pPr>
      <w:jc w:val="center"/>
      <w:spacing w:line="680" w:lineRule="exact"/>
      <w:widowControl w:val="off"/>
    </w:pPr>
    <w:rPr>
      <w:rFonts w:hint="default" w:ascii="黑体" w:hAnsi="Times New Roman" w:eastAsia="黑体" w:cs="Times New Roman"/>
      <w:sz w:val="52"/>
    </w:rPr>
  </w:style>
  <w:style w:type="paragraph" w:styleId="1251" w:customStyle="1">
    <w:name w:val="表格正文"/>
    <w:basedOn w:val="746"/>
    <w:uiPriority w:val="0"/>
    <w:qFormat/>
    <w:pPr>
      <w:spacing w:line="300" w:lineRule="auto"/>
      <w:tabs>
        <w:tab w:val="left" w:pos="420" w:leader="none"/>
      </w:tabs>
    </w:pPr>
  </w:style>
  <w:style w:type="paragraph" w:styleId="1252" w:customStyle="1">
    <w:name w:val="首页标题小初"/>
    <w:uiPriority w:val="0"/>
    <w:qFormat/>
    <w:pPr>
      <w:jc w:val="center"/>
    </w:pPr>
    <w:rPr>
      <w:rFonts w:hint="default" w:ascii="黑体" w:hAnsi="Times New Roman" w:eastAsia="黑体" w:cs="宋体"/>
      <w:sz w:val="72"/>
    </w:rPr>
  </w:style>
  <w:style w:type="paragraph" w:styleId="1253" w:customStyle="1">
    <w:name w:val="五级条标题"/>
    <w:basedOn w:val="1230"/>
    <w:next w:val="1168"/>
    <w:uiPriority w:val="0"/>
    <w:qFormat/>
    <w:pPr>
      <w:outlineLvl w:val="6"/>
    </w:pPr>
  </w:style>
  <w:style w:type="paragraph" w:styleId="1254" w:customStyle="1">
    <w:name w:val="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255" w:customStyle="1">
    <w:name w:val="ibm-list-next"/>
    <w:basedOn w:val="746"/>
    <w:uiPriority w:val="0"/>
    <w:qFormat/>
    <w:pPr>
      <w:jc w:val="left"/>
      <w:spacing w:before="100" w:beforeAutospacing="1" w:after="100" w:afterAutospacing="1"/>
      <w:widowControl/>
    </w:pPr>
    <w:rPr>
      <w:rFonts w:ascii="宋体" w:cs="宋体"/>
      <w:sz w:val="24"/>
    </w:rPr>
  </w:style>
  <w:style w:type="paragraph" w:styleId="1256" w:customStyle="1">
    <w:name w:val="首页标题 一号"/>
    <w:basedOn w:val="1252"/>
    <w:uiPriority w:val="0"/>
    <w:qFormat/>
    <w:rPr>
      <w:sz w:val="52"/>
    </w:rPr>
  </w:style>
  <w:style w:type="paragraph" w:styleId="1257" w:customStyle="1">
    <w:name w:val="Char Char Char Char Char Char Char Char Char Char2"/>
    <w:basedOn w:val="746"/>
    <w:uiPriority w:val="0"/>
    <w:qFormat/>
    <w:rPr>
      <w:rFonts w:ascii="Tahoma" w:hAnsi="Tahoma"/>
      <w:sz w:val="24"/>
      <w:szCs w:val="20"/>
    </w:rPr>
  </w:style>
  <w:style w:type="paragraph" w:styleId="1258" w:customStyle="1">
    <w:name w:val="正文（编号）"/>
    <w:basedOn w:val="1131"/>
    <w:link w:val="1259"/>
    <w:uiPriority w:val="0"/>
    <w:qFormat/>
    <w:pPr>
      <w:ind w:left="720" w:firstLine="0"/>
      <w:tabs>
        <w:tab w:val="left" w:pos="720" w:leader="none"/>
        <w:tab w:val="left" w:pos="780" w:leader="none"/>
      </w:tabs>
    </w:pPr>
    <w:rPr>
      <w:rFonts w:ascii="Times New Roman" w:hAnsi="Times New Roman"/>
      <w:szCs w:val="24"/>
    </w:rPr>
  </w:style>
  <w:style w:type="character" w:styleId="1259" w:customStyle="1">
    <w:name w:val="正文（编号） Char Char"/>
    <w:link w:val="1258"/>
    <w:uiPriority w:val="0"/>
    <w:qFormat/>
    <w:rPr>
      <w:rFonts w:ascii="Times New Roman" w:hAnsi="Times New Roman"/>
      <w:sz w:val="24"/>
      <w:szCs w:val="24"/>
    </w:rPr>
  </w:style>
  <w:style w:type="paragraph" w:styleId="1260" w:customStyle="1">
    <w:name w:val="表格"/>
    <w:basedOn w:val="746"/>
    <w:uiPriority w:val="0"/>
    <w:qFormat/>
    <w:pPr>
      <w:ind w:firstLine="21"/>
    </w:pPr>
    <w:rPr>
      <w:rFonts w:ascii="宋体"/>
      <w:szCs w:val="20"/>
    </w:rPr>
  </w:style>
  <w:style w:type="character" w:styleId="1261" w:customStyle="1">
    <w:name w:val="正文（缩进） Char Char"/>
    <w:uiPriority w:val="0"/>
    <w:qFormat/>
    <w:rPr>
      <w:rFonts w:eastAsia="宋体"/>
      <w:sz w:val="24"/>
      <w:szCs w:val="24"/>
      <w:lang w:val="en-US" w:eastAsia="zh-CN" w:bidi="ar-SA"/>
    </w:rPr>
  </w:style>
  <w:style w:type="paragraph" w:styleId="1262" w:customStyle="1">
    <w:name w:val="Char Char Char1"/>
    <w:basedOn w:val="746"/>
    <w:uiPriority w:val="0"/>
    <w:qFormat/>
    <w:rPr>
      <w:szCs w:val="21"/>
    </w:rPr>
  </w:style>
  <w:style w:type="paragraph" w:styleId="1263" w:customStyle="1">
    <w:name w:val="样式 正文2 + 首行缩进:  0 厘米 段后: 1.5 行"/>
    <w:basedOn w:val="74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64" w:customStyle="1">
    <w:name w:val="表中文字"/>
    <w:basedOn w:val="746"/>
    <w:uiPriority w:val="0"/>
    <w:qFormat/>
    <w:pPr>
      <w:widowControl/>
    </w:pPr>
    <w:rPr>
      <w:szCs w:val="20"/>
    </w:rPr>
  </w:style>
  <w:style w:type="character" w:styleId="1265" w:customStyle="1">
    <w:name w:val="z1"/>
    <w:uiPriority w:val="0"/>
    <w:qFormat/>
  </w:style>
  <w:style w:type="paragraph" w:styleId="1266" w:customStyle="1">
    <w:name w:val="a1"/>
    <w:basedOn w:val="746"/>
    <w:uiPriority w:val="0"/>
    <w:qFormat/>
    <w:pPr>
      <w:jc w:val="left"/>
      <w:spacing w:before="100" w:beforeAutospacing="1" w:after="100" w:afterAutospacing="1"/>
      <w:widowControl/>
    </w:pPr>
    <w:rPr>
      <w:rFonts w:ascii="宋体"/>
      <w:sz w:val="24"/>
    </w:rPr>
  </w:style>
  <w:style w:type="paragraph" w:styleId="1267" w:customStyle="1">
    <w:name w:val="a0"/>
    <w:basedOn w:val="746"/>
    <w:uiPriority w:val="0"/>
    <w:qFormat/>
    <w:pPr>
      <w:jc w:val="left"/>
      <w:spacing w:before="100" w:beforeAutospacing="1" w:after="100" w:afterAutospacing="1"/>
      <w:widowControl/>
    </w:pPr>
    <w:rPr>
      <w:rFonts w:ascii="宋体"/>
      <w:sz w:val="24"/>
    </w:rPr>
  </w:style>
  <w:style w:type="paragraph" w:styleId="1268" w:customStyle="1">
    <w:name w:val="tabletext"/>
    <w:basedOn w:val="746"/>
    <w:uiPriority w:val="0"/>
    <w:qFormat/>
    <w:pPr>
      <w:jc w:val="left"/>
      <w:spacing w:before="100" w:beforeAutospacing="1" w:after="100" w:afterAutospacing="1"/>
      <w:widowControl/>
    </w:pPr>
    <w:rPr>
      <w:rFonts w:ascii="宋体"/>
      <w:sz w:val="24"/>
    </w:rPr>
  </w:style>
  <w:style w:type="paragraph" w:styleId="1269" w:customStyle="1">
    <w:name w:val="我的样式"/>
    <w:basedOn w:val="746"/>
    <w:uiPriority w:val="0"/>
    <w:qFormat/>
    <w:pPr>
      <w:ind w:firstLine="420"/>
      <w:jc w:val="left"/>
      <w:spacing w:after="120"/>
      <w:widowControl/>
    </w:pPr>
    <w:rPr>
      <w:rFonts w:ascii="宋体"/>
      <w:color w:val="000000"/>
      <w:sz w:val="24"/>
      <w:szCs w:val="16"/>
    </w:rPr>
  </w:style>
  <w:style w:type="paragraph" w:styleId="1270" w:customStyle="1">
    <w:name w:val="Figure and Table Title"/>
    <w:basedOn w:val="746"/>
    <w:uiPriority w:val="0"/>
    <w:qFormat/>
    <w:pPr>
      <w:ind w:left="2160"/>
      <w:jc w:val="left"/>
      <w:widowControl/>
    </w:pPr>
    <w:rPr>
      <w:rFonts w:ascii="Helvetica-Light" w:hAnsi="Helvetica-Light"/>
      <w:b/>
      <w:bCs/>
      <w:sz w:val="20"/>
      <w:lang w:eastAsia="en-US"/>
    </w:rPr>
  </w:style>
  <w:style w:type="paragraph" w:styleId="1271" w:customStyle="1">
    <w:name w:val="Table Text/Title"/>
    <w:basedOn w:val="746"/>
    <w:uiPriority w:val="0"/>
    <w:qFormat/>
    <w:pPr>
      <w:jc w:val="left"/>
      <w:widowControl/>
    </w:pPr>
    <w:rPr>
      <w:rFonts w:ascii="宋体"/>
      <w:b/>
      <w:bCs/>
      <w:sz w:val="20"/>
      <w:szCs w:val="20"/>
      <w:lang w:eastAsia="en-US"/>
    </w:rPr>
  </w:style>
  <w:style w:type="paragraph" w:styleId="1272" w:customStyle="1">
    <w:name w:val="Sourcetext bullet"/>
    <w:basedOn w:val="74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73" w:customStyle="1">
    <w:name w:val="无标题正文 Char Char Char Char Char Char Char Char Char Char Char Char Char Char Char Char Char Char Char Char Char Char Char Char Char Char Char1 Char"/>
    <w:basedOn w:val="746"/>
    <w:uiPriority w:val="0"/>
    <w:qFormat/>
    <w:pPr>
      <w:jc w:val="center"/>
      <w:spacing w:after="160" w:line="240" w:lineRule="exact"/>
      <w:widowControl/>
    </w:pPr>
    <w:rPr>
      <w:rFonts w:ascii="Arial" w:hAnsi="Arial"/>
      <w:sz w:val="20"/>
      <w:szCs w:val="20"/>
      <w:lang w:eastAsia="en-US"/>
    </w:rPr>
  </w:style>
  <w:style w:type="character" w:styleId="1274" w:customStyle="1">
    <w:name w:val="style91"/>
    <w:uiPriority w:val="0"/>
    <w:qFormat/>
    <w:rPr>
      <w:color w:val="2060c0"/>
      <w:sz w:val="24"/>
      <w:szCs w:val="24"/>
    </w:rPr>
  </w:style>
  <w:style w:type="paragraph" w:styleId="1275" w:customStyle="1">
    <w:name w:val="标准小四"/>
    <w:basedOn w:val="746"/>
    <w:uiPriority w:val="0"/>
    <w:qFormat/>
    <w:pPr>
      <w:ind w:firstLine="200"/>
      <w:spacing w:line="360" w:lineRule="auto"/>
    </w:pPr>
    <w:rPr>
      <w:rFonts w:ascii="Arial" w:hAnsi="Arial"/>
      <w:sz w:val="24"/>
      <w:szCs w:val="21"/>
    </w:rPr>
  </w:style>
  <w:style w:type="paragraph" w:styleId="1276" w:customStyle="1">
    <w:name w:val="样式 正文首行缩进 + 宋体 首行缩进:  0.74 厘米"/>
    <w:basedOn w:val="1017"/>
    <w:uiPriority w:val="0"/>
    <w:qFormat/>
    <w:pPr>
      <w:ind w:firstLine="210"/>
      <w:spacing w:before="120" w:line="380" w:lineRule="exact"/>
    </w:pPr>
    <w:rPr>
      <w:rFonts w:ascii="宋体" w:eastAsia="宋体" w:cs="宋体"/>
      <w:sz w:val="24"/>
      <w:szCs w:val="20"/>
    </w:rPr>
  </w:style>
  <w:style w:type="paragraph" w:styleId="1277" w:customStyle="1">
    <w:name w:val="默认段落字体 Para Char Char Char Char Char Char Char Char Char1"/>
    <w:basedOn w:val="746"/>
    <w:uiPriority w:val="0"/>
    <w:qFormat/>
    <w:rPr>
      <w:rFonts w:ascii="Tahoma" w:hAnsi="Tahoma"/>
      <w:sz w:val="24"/>
      <w:szCs w:val="20"/>
    </w:rPr>
  </w:style>
  <w:style w:type="paragraph" w:styleId="1278" w:customStyle="1">
    <w:name w:val="正文小四"/>
    <w:basedOn w:val="746"/>
    <w:uiPriority w:val="0"/>
    <w:qFormat/>
    <w:pPr>
      <w:spacing w:line="312" w:lineRule="auto"/>
    </w:pPr>
    <w:rPr>
      <w:sz w:val="24"/>
    </w:rPr>
  </w:style>
  <w:style w:type="paragraph" w:styleId="1279" w:customStyle="1">
    <w:name w:val="ul"/>
    <w:basedOn w:val="746"/>
    <w:uiPriority w:val="0"/>
    <w:qFormat/>
    <w:pPr>
      <w:numPr>
        <w:ilvl w:val="0"/>
        <w:numId w:val="1"/>
      </w:numPr>
      <w:ind w:left="567" w:hanging="85"/>
      <w:jc w:val="left"/>
      <w:spacing w:line="360" w:lineRule="auto"/>
      <w:widowControl/>
      <w:tabs>
        <w:tab w:val="left" w:pos="842" w:leader="none"/>
      </w:tabs>
    </w:pPr>
    <w:rPr>
      <w:sz w:val="24"/>
    </w:rPr>
  </w:style>
  <w:style w:type="paragraph" w:styleId="1280" w:customStyle="1">
    <w:name w:val="Bullet"/>
    <w:basedOn w:val="74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1" w:customStyle="1">
    <w:name w:val="正文（首行缩进）"/>
    <w:basedOn w:val="746"/>
    <w:uiPriority w:val="0"/>
    <w:qFormat/>
    <w:pPr>
      <w:ind w:firstLine="482"/>
      <w:spacing w:before="120" w:line="360" w:lineRule="auto"/>
      <w:widowControl/>
    </w:pPr>
    <w:rPr>
      <w:sz w:val="24"/>
      <w:szCs w:val="20"/>
    </w:rPr>
  </w:style>
  <w:style w:type="character" w:styleId="1282" w:customStyle="1">
    <w:name w:val="style161"/>
    <w:uiPriority w:val="0"/>
    <w:qFormat/>
    <w:rPr>
      <w:rFonts w:ascii="Verdana" w:hAnsi="Verdana" w:eastAsia="宋体"/>
      <w:b/>
      <w:color w:val="0a246a"/>
      <w:sz w:val="24"/>
      <w:szCs w:val="24"/>
      <w:lang w:val="en-US" w:eastAsia="zh-CN" w:bidi="ar-SA"/>
    </w:rPr>
  </w:style>
  <w:style w:type="paragraph" w:styleId="1283" w:customStyle="1">
    <w:name w:val="正文（首行缩进两字）"/>
    <w:basedOn w:val="746"/>
    <w:uiPriority w:val="0"/>
    <w:qFormat/>
    <w:pPr>
      <w:spacing w:line="312" w:lineRule="auto"/>
    </w:pPr>
    <w:rPr>
      <w:rFonts w:ascii="宋体" w:cs="宋体"/>
      <w:sz w:val="24"/>
    </w:rPr>
  </w:style>
  <w:style w:type="paragraph" w:styleId="1284" w:customStyle="1">
    <w:name w:val="正文文字缩进 3"/>
    <w:basedOn w:val="746"/>
    <w:uiPriority w:val="0"/>
    <w:qFormat/>
    <w:pPr>
      <w:ind w:left="420" w:firstLine="420"/>
      <w:spacing w:line="312" w:lineRule="auto"/>
    </w:pPr>
    <w:rPr>
      <w:rFonts w:ascii="黑体" w:hAnsi="黑体" w:cs="宋体"/>
      <w:bCs/>
      <w:color w:val="000000"/>
      <w:sz w:val="24"/>
    </w:rPr>
  </w:style>
  <w:style w:type="paragraph" w:styleId="1285" w:customStyle="1">
    <w:name w:val="技术方案3"/>
    <w:basedOn w:val="746"/>
    <w:uiPriority w:val="0"/>
    <w:qFormat/>
    <w:pPr>
      <w:spacing w:line="360" w:lineRule="auto"/>
    </w:pPr>
    <w:rPr>
      <w:rFonts w:ascii="宋体"/>
      <w:b/>
      <w:bCs/>
      <w:sz w:val="32"/>
    </w:rPr>
  </w:style>
  <w:style w:type="paragraph" w:styleId="1286" w:customStyle="1">
    <w:name w:val="技术方案2"/>
    <w:basedOn w:val="746"/>
    <w:uiPriority w:val="0"/>
    <w:qFormat/>
    <w:pPr>
      <w:spacing w:line="480" w:lineRule="auto"/>
    </w:pPr>
    <w:rPr>
      <w:rFonts w:ascii="宋体"/>
      <w:b/>
      <w:bCs/>
      <w:sz w:val="36"/>
    </w:rPr>
  </w:style>
  <w:style w:type="paragraph" w:styleId="1287" w:customStyle="1">
    <w:name w:val="技术方案正文"/>
    <w:basedOn w:val="746"/>
    <w:uiPriority w:val="0"/>
    <w:qFormat/>
    <w:pPr>
      <w:ind w:firstLine="480"/>
      <w:spacing w:line="360" w:lineRule="auto"/>
    </w:pPr>
    <w:rPr>
      <w:rFonts w:ascii="宋体"/>
      <w:sz w:val="24"/>
    </w:rPr>
  </w:style>
  <w:style w:type="paragraph" w:styleId="1288" w:customStyle="1">
    <w:name w:val="Default"/>
    <w:uiPriority w:val="0"/>
    <w:qFormat/>
    <w:pPr>
      <w:widowControl w:val="off"/>
    </w:pPr>
    <w:rPr>
      <w:rFonts w:hint="default" w:ascii="宋体" w:hAnsi="Times New Roman" w:eastAsia="宋体" w:cs="宋体"/>
      <w:color w:val="000000"/>
      <w:sz w:val="24"/>
      <w:szCs w:val="24"/>
    </w:rPr>
  </w:style>
  <w:style w:type="paragraph" w:styleId="1289" w:customStyle="1">
    <w:name w:val="Normal Paragraph"/>
    <w:basedOn w:val="746"/>
    <w:uiPriority w:val="0"/>
    <w:qFormat/>
    <w:pPr>
      <w:ind w:firstLine="425"/>
      <w:spacing w:before="120" w:line="360" w:lineRule="auto"/>
      <w:widowControl/>
    </w:pPr>
    <w:rPr>
      <w:sz w:val="24"/>
      <w:szCs w:val="20"/>
    </w:rPr>
  </w:style>
  <w:style w:type="paragraph" w:styleId="1290" w:customStyle="1">
    <w:name w:val="Normal Paragraph Char"/>
    <w:basedOn w:val="746"/>
    <w:uiPriority w:val="0"/>
    <w:qFormat/>
    <w:pPr>
      <w:ind w:firstLine="425"/>
      <w:spacing w:before="120" w:line="360" w:lineRule="auto"/>
      <w:widowControl/>
    </w:pPr>
    <w:rPr>
      <w:sz w:val="24"/>
    </w:rPr>
  </w:style>
  <w:style w:type="paragraph" w:styleId="1291" w:customStyle="1">
    <w:name w:val="文档正文"/>
    <w:basedOn w:val="746"/>
    <w:uiPriority w:val="0"/>
    <w:qFormat/>
    <w:rPr>
      <w:rFonts w:ascii="宋体"/>
      <w:szCs w:val="20"/>
    </w:rPr>
  </w:style>
  <w:style w:type="paragraph" w:styleId="1292" w:customStyle="1">
    <w:name w:val="默认段落字体 Para Char Char Char Char Char"/>
    <w:basedOn w:val="746"/>
    <w:uiPriority w:val="0"/>
    <w:qFormat/>
    <w:pPr>
      <w:ind w:firstLine="200"/>
      <w:jc w:val="left"/>
      <w:spacing w:before="100" w:beforeAutospacing="1" w:after="100" w:afterAutospacing="1" w:line="360" w:lineRule="auto"/>
    </w:pPr>
    <w:rPr>
      <w:rFonts w:ascii="Arial" w:hAnsi="Arial"/>
      <w:sz w:val="24"/>
      <w:lang w:eastAsia="en-US"/>
    </w:rPr>
  </w:style>
  <w:style w:type="paragraph" w:styleId="1293" w:customStyle="1">
    <w:name w:val="标题2"/>
    <w:basedOn w:val="746"/>
    <w:uiPriority w:val="0"/>
    <w:qFormat/>
    <w:pPr>
      <w:tabs>
        <w:tab w:val="left" w:pos="0" w:leader="none"/>
      </w:tabs>
    </w:pPr>
    <w:rPr>
      <w:rFonts w:ascii="黑体" w:eastAsia="黑体"/>
      <w:sz w:val="24"/>
    </w:rPr>
  </w:style>
  <w:style w:type="paragraph" w:styleId="1294" w:customStyle="1">
    <w:name w:val="Char Char Char Char Char Char Char Char Char Char Char Char Char1"/>
    <w:basedOn w:val="746"/>
    <w:uiPriority w:val="0"/>
    <w:qFormat/>
    <w:pPr>
      <w:jc w:val="left"/>
      <w:spacing w:after="160" w:line="240" w:lineRule="exact"/>
      <w:widowControl/>
    </w:pPr>
    <w:rPr>
      <w:rFonts w:ascii="Arial" w:hAnsi="Arial" w:eastAsia="Times New Roman" w:cs="Verdana"/>
      <w:b/>
      <w:sz w:val="24"/>
      <w:szCs w:val="32"/>
      <w:lang w:eastAsia="en-US"/>
    </w:rPr>
  </w:style>
  <w:style w:type="paragraph" w:styleId="1295" w:customStyle="1">
    <w:name w:val="样式2"/>
    <w:basedOn w:val="964"/>
    <w:uiPriority w:val="0"/>
    <w:qFormat/>
    <w:pPr>
      <w:spacing w:line="415" w:lineRule="auto"/>
    </w:pPr>
    <w:rPr>
      <w:rFonts w:ascii="Calibri" w:hAnsi="Calibri"/>
      <w:sz w:val="28"/>
      <w:szCs w:val="28"/>
    </w:rPr>
  </w:style>
  <w:style w:type="paragraph" w:styleId="1296" w:customStyle="1">
    <w:name w:val="样式3"/>
    <w:basedOn w:val="964"/>
    <w:uiPriority w:val="0"/>
    <w:qFormat/>
    <w:pPr>
      <w:spacing w:line="415" w:lineRule="auto"/>
    </w:pPr>
    <w:rPr>
      <w:rFonts w:ascii="Calibri" w:hAnsi="Calibri"/>
      <w:sz w:val="28"/>
      <w:szCs w:val="28"/>
    </w:rPr>
  </w:style>
  <w:style w:type="paragraph" w:styleId="1297" w:customStyle="1">
    <w:name w:val="样式4"/>
    <w:basedOn w:val="964"/>
    <w:uiPriority w:val="0"/>
    <w:qFormat/>
    <w:pPr>
      <w:spacing w:line="415" w:lineRule="auto"/>
    </w:pPr>
    <w:rPr>
      <w:rFonts w:ascii="Calibri" w:hAnsi="Calibri"/>
      <w:sz w:val="28"/>
      <w:szCs w:val="28"/>
    </w:rPr>
  </w:style>
  <w:style w:type="paragraph" w:styleId="1298" w:customStyle="1">
    <w:name w:val="样式5"/>
    <w:basedOn w:val="964"/>
    <w:uiPriority w:val="0"/>
    <w:qFormat/>
    <w:pPr>
      <w:spacing w:line="415" w:lineRule="auto"/>
    </w:pPr>
    <w:rPr>
      <w:rFonts w:ascii="Calibri" w:hAnsi="Calibri"/>
      <w:sz w:val="28"/>
      <w:szCs w:val="28"/>
    </w:rPr>
  </w:style>
  <w:style w:type="paragraph" w:styleId="1299" w:customStyle="1">
    <w:name w:val="样式6"/>
    <w:basedOn w:val="1046"/>
    <w:uiPriority w:val="0"/>
    <w:qFormat/>
    <w:pPr>
      <w:numPr>
        <w:ilvl w:val="0"/>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300" w:customStyle="1">
    <w:name w:val="大汉方案正文 Char"/>
    <w:basedOn w:val="746"/>
    <w:uiPriority w:val="0"/>
    <w:qFormat/>
    <w:pPr>
      <w:ind w:firstLine="200"/>
      <w:spacing w:line="360" w:lineRule="auto"/>
    </w:pPr>
    <w:rPr>
      <w:rFonts w:ascii="Arial" w:hAnsi="Arial"/>
      <w:sz w:val="24"/>
    </w:rPr>
  </w:style>
  <w:style w:type="character" w:styleId="1301" w:customStyle="1">
    <w:name w:val="标题 2 Char Char Char"/>
    <w:uiPriority w:val="0"/>
    <w:qFormat/>
    <w:rPr>
      <w:rFonts w:ascii="Arial" w:hAnsi="Arial" w:eastAsia="宋体" w:cs="Arial"/>
      <w:b/>
      <w:bCs/>
      <w:i/>
      <w:iCs/>
      <w:sz w:val="28"/>
      <w:szCs w:val="28"/>
      <w:lang w:val="en-US" w:eastAsia="zh-CN" w:bidi="ar-SA"/>
    </w:rPr>
  </w:style>
  <w:style w:type="character" w:styleId="1302" w:customStyle="1">
    <w:name w:val="question-title"/>
    <w:uiPriority w:val="0"/>
    <w:qFormat/>
  </w:style>
  <w:style w:type="paragraph" w:styleId="1303" w:customStyle="1">
    <w:name w:val="说明书2级标题"/>
    <w:basedOn w:val="746"/>
    <w:next w:val="1304"/>
    <w:uiPriority w:val="0"/>
    <w:qFormat/>
    <w:pPr>
      <w:numPr>
        <w:ilvl w:val="2"/>
        <w:numId w:val="2"/>
      </w:numPr>
      <w:spacing w:before="100"/>
      <w:tabs>
        <w:tab w:val="left" w:pos="1680" w:leader="none"/>
      </w:tabs>
    </w:pPr>
    <w:rPr>
      <w:rFonts w:eastAsia="黑体"/>
      <w:sz w:val="28"/>
      <w:szCs w:val="28"/>
    </w:rPr>
  </w:style>
  <w:style w:type="paragraph" w:styleId="1304" w:customStyle="1">
    <w:name w:val="说明书3级标题"/>
    <w:basedOn w:val="746"/>
    <w:next w:val="746"/>
    <w:uiPriority w:val="0"/>
    <w:qFormat/>
    <w:pPr>
      <w:numPr>
        <w:ilvl w:val="2"/>
        <w:numId w:val="3"/>
      </w:numPr>
      <w:spacing w:line="360" w:lineRule="auto"/>
      <w:tabs>
        <w:tab w:val="left" w:pos="0" w:leader="none"/>
      </w:tabs>
    </w:pPr>
    <w:rPr>
      <w:rFonts w:eastAsia="黑体"/>
      <w:sz w:val="24"/>
    </w:rPr>
  </w:style>
  <w:style w:type="character" w:styleId="1305" w:customStyle="1">
    <w:name w:val="style15"/>
    <w:uiPriority w:val="0"/>
    <w:qFormat/>
  </w:style>
  <w:style w:type="paragraph" w:styleId="1306" w:customStyle="1">
    <w:name w:val="列出段落[858D7CFB-ED40-4347-BF05-701D383B685F][858D7CFB-ED40-4347-BF05-701D383B685F]"/>
    <w:basedOn w:val="746"/>
    <w:uiPriority w:val="0"/>
    <w:qFormat/>
    <w:pPr>
      <w:ind w:firstLine="200"/>
    </w:pPr>
  </w:style>
  <w:style w:type="paragraph" w:styleId="1307" w:customStyle="1">
    <w:name w:val="默认段落字体 Para Char Char Char Char Char Char Char Char Char1 Char Char Char Char Char Char Char Char"/>
    <w:basedOn w:val="984"/>
    <w:uiPriority w:val="0"/>
    <w:qFormat/>
    <w:rPr>
      <w:rFonts w:ascii="Calibri" w:hAnsi="Calibri"/>
      <w:szCs w:val="22"/>
    </w:rPr>
  </w:style>
  <w:style w:type="paragraph" w:styleId="1308" w:customStyle="1">
    <w:name w:val="style42"/>
    <w:basedOn w:val="746"/>
    <w:uiPriority w:val="0"/>
    <w:qFormat/>
    <w:pPr>
      <w:jc w:val="left"/>
      <w:spacing w:before="100" w:beforeAutospacing="1" w:after="100" w:afterAutospacing="1"/>
      <w:widowControl/>
    </w:pPr>
    <w:rPr>
      <w:rFonts w:ascii="宋体" w:cs="宋体"/>
      <w:color w:val="000000"/>
      <w:sz w:val="15"/>
      <w:szCs w:val="15"/>
    </w:rPr>
  </w:style>
  <w:style w:type="paragraph" w:styleId="1309" w:customStyle="1">
    <w:name w:val="Char Char1 Char Char Char Char Char Char Char Char"/>
    <w:basedOn w:val="746"/>
    <w:uiPriority w:val="0"/>
    <w:qFormat/>
    <w:pPr>
      <w:jc w:val="left"/>
      <w:spacing w:after="160" w:line="240" w:lineRule="exact"/>
      <w:widowControl/>
    </w:pPr>
  </w:style>
  <w:style w:type="paragraph" w:styleId="1310" w:customStyle="1">
    <w:name w:val="技术方案正文样式"/>
    <w:basedOn w:val="746"/>
    <w:uiPriority w:val="0"/>
    <w:qFormat/>
    <w:pPr>
      <w:ind w:firstLine="200"/>
      <w:spacing w:line="400" w:lineRule="exact"/>
    </w:pPr>
    <w:rPr>
      <w:rFonts w:ascii="宋体" w:cs="宋体"/>
      <w:sz w:val="24"/>
      <w:szCs w:val="21"/>
    </w:rPr>
  </w:style>
  <w:style w:type="paragraph" w:styleId="1311" w:customStyle="1">
    <w:name w:val="D&amp;L"/>
    <w:basedOn w:val="1005"/>
    <w:uiPriority w:val="0"/>
    <w:qFormat/>
    <w:pPr>
      <w:spacing w:line="240" w:lineRule="atLeast"/>
      <w:pBdr>
        <w:bottom w:val="single" w:color="000000" w:sz="18" w:space="1"/>
      </w:pBdr>
    </w:pPr>
    <w:rPr>
      <w:rFonts w:ascii="Calibri" w:hAnsi="Calibri"/>
      <w:sz w:val="24"/>
      <w:szCs w:val="20"/>
    </w:rPr>
  </w:style>
  <w:style w:type="paragraph" w:styleId="1312" w:customStyle="1">
    <w:name w:val="样式 标题 2 + Times New Roman 四号 非加粗 段前: 5 磅 段后: 0 磅 行距: 固定值 20..."/>
    <w:basedOn w:val="962"/>
    <w:uiPriority w:val="0"/>
    <w:qFormat/>
    <w:pPr>
      <w:jc w:val="both"/>
      <w:spacing w:before="100" w:after="0" w:line="400" w:lineRule="exact"/>
    </w:pPr>
    <w:rPr>
      <w:rFonts w:ascii="Times New Roman" w:hAnsi="Times New Roman" w:eastAsia="黑体" w:cs="宋体"/>
      <w:b w:val="0"/>
      <w:bCs w:val="0"/>
      <w:sz w:val="28"/>
      <w:szCs w:val="20"/>
    </w:rPr>
  </w:style>
  <w:style w:type="paragraph" w:styleId="1313" w:customStyle="1">
    <w:name w:val="Char Char Char Char Char Char Char1 Char"/>
    <w:basedOn w:val="746"/>
    <w:uiPriority w:val="0"/>
    <w:qFormat/>
    <w:rPr>
      <w:rFonts w:ascii="Tahoma" w:hAnsi="Tahoma"/>
      <w:sz w:val="24"/>
      <w:szCs w:val="20"/>
    </w:rPr>
  </w:style>
  <w:style w:type="paragraph" w:styleId="1314" w:customStyle="1">
    <w:name w:val="TOC 标题2"/>
    <w:basedOn w:val="961"/>
    <w:next w:val="746"/>
    <w:uiPriority w:val="39"/>
    <w:qFormat/>
    <w:pPr>
      <w:jc w:val="both"/>
      <w:keepLines/>
      <w:spacing w:before="480" w:line="276" w:lineRule="auto"/>
      <w:widowControl/>
      <w:outlineLvl w:val="9"/>
    </w:pPr>
    <w:rPr>
      <w:rFonts w:ascii="Cambria" w:hAnsi="Cambria" w:eastAsia="宋体"/>
      <w:b/>
      <w:color w:val="365f91"/>
      <w:szCs w:val="20"/>
    </w:rPr>
  </w:style>
  <w:style w:type="character" w:styleId="1315" w:customStyle="1">
    <w:name w:val="无间隔 字符"/>
    <w:link w:val="1062"/>
    <w:uiPriority w:val="0"/>
    <w:qFormat/>
    <w:rPr>
      <w:rFonts w:ascii="Times New Roman" w:hAnsi="Times New Roman"/>
      <w:sz w:val="21"/>
      <w:szCs w:val="21"/>
    </w:rPr>
  </w:style>
  <w:style w:type="paragraph" w:styleId="1316" w:customStyle="1">
    <w:name w:val="Normal_0"/>
    <w:uiPriority w:val="0"/>
    <w:qFormat/>
    <w:rPr>
      <w:rFonts w:hint="default" w:ascii="黑体" w:hAnsi="黑体" w:eastAsia="黑体" w:cs="Times New Roman"/>
      <w:b/>
      <w:sz w:val="32"/>
      <w:szCs w:val="24"/>
    </w:rPr>
  </w:style>
  <w:style w:type="paragraph" w:styleId="1317" w:customStyle="1">
    <w:name w:val="正文_0"/>
    <w:uiPriority w:val="0"/>
    <w:qFormat/>
    <w:pPr>
      <w:jc w:val="both"/>
      <w:widowControl w:val="off"/>
    </w:pPr>
    <w:rPr>
      <w:rFonts w:hint="default" w:ascii="Times New Roman" w:hAnsi="Times New Roman" w:eastAsia="宋体" w:cs="Times New Roman"/>
      <w:sz w:val="21"/>
      <w:szCs w:val="24"/>
    </w:rPr>
  </w:style>
  <w:style w:type="paragraph" w:styleId="1318" w:customStyle="1">
    <w:name w:val="Normal_1"/>
    <w:uiPriority w:val="0"/>
    <w:qFormat/>
    <w:rPr>
      <w:rFonts w:hint="default" w:ascii="黑体" w:hAnsi="黑体" w:eastAsia="黑体" w:cs="Times New Roman"/>
      <w:b/>
      <w:sz w:val="32"/>
      <w:szCs w:val="24"/>
    </w:rPr>
  </w:style>
  <w:style w:type="paragraph" w:styleId="1319"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320"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321" w:customStyle="1">
    <w:name w:val="正文_0_0_0"/>
    <w:uiPriority w:val="0"/>
    <w:qFormat/>
    <w:pPr>
      <w:jc w:val="both"/>
      <w:widowControl w:val="off"/>
    </w:pPr>
    <w:rPr>
      <w:rFonts w:hint="default" w:ascii="Times New Roman" w:hAnsi="Times New Roman" w:eastAsia="宋体" w:cs="Times New Roman"/>
      <w:sz w:val="21"/>
      <w:szCs w:val="24"/>
    </w:rPr>
  </w:style>
  <w:style w:type="paragraph" w:styleId="1322" w:customStyle="1">
    <w:name w:val="Normal_2"/>
    <w:uiPriority w:val="0"/>
    <w:qFormat/>
    <w:rPr>
      <w:rFonts w:hint="default" w:ascii="黑体" w:hAnsi="黑体" w:eastAsia="黑体" w:cs="Times New Roman"/>
      <w:b/>
      <w:sz w:val="32"/>
      <w:szCs w:val="24"/>
    </w:rPr>
  </w:style>
  <w:style w:type="paragraph" w:styleId="1323" w:customStyle="1">
    <w:name w:val="正文_1"/>
    <w:uiPriority w:val="0"/>
    <w:qFormat/>
    <w:pPr>
      <w:jc w:val="both"/>
      <w:widowControl w:val="off"/>
    </w:pPr>
    <w:rPr>
      <w:rFonts w:hint="default" w:ascii="Times New Roman" w:hAnsi="Times New Roman" w:eastAsia="宋体" w:cs="Times New Roman"/>
      <w:sz w:val="21"/>
      <w:szCs w:val="24"/>
    </w:rPr>
  </w:style>
  <w:style w:type="paragraph" w:styleId="1324" w:customStyle="1">
    <w:name w:val="Normal_3"/>
    <w:uiPriority w:val="0"/>
    <w:qFormat/>
    <w:rPr>
      <w:rFonts w:hint="default" w:ascii="黑体" w:hAnsi="黑体" w:eastAsia="黑体" w:cs="Times New Roman"/>
      <w:b/>
      <w:sz w:val="32"/>
      <w:szCs w:val="24"/>
    </w:rPr>
  </w:style>
  <w:style w:type="paragraph" w:styleId="1325" w:customStyle="1">
    <w:name w:val="Normal_4"/>
    <w:uiPriority w:val="0"/>
    <w:qFormat/>
    <w:rPr>
      <w:rFonts w:hint="default" w:ascii="黑体" w:hAnsi="黑体" w:eastAsia="黑体" w:cs="Times New Roman"/>
      <w:b/>
      <w:sz w:val="32"/>
      <w:szCs w:val="24"/>
    </w:rPr>
  </w:style>
  <w:style w:type="paragraph" w:styleId="1326" w:customStyle="1">
    <w:name w:val="Normal_5"/>
    <w:uiPriority w:val="0"/>
    <w:qFormat/>
    <w:rPr>
      <w:rFonts w:hint="default" w:ascii="黑体" w:hAnsi="黑体" w:eastAsia="黑体" w:cs="Times New Roman"/>
      <w:b/>
      <w:sz w:val="32"/>
      <w:szCs w:val="24"/>
    </w:rPr>
  </w:style>
  <w:style w:type="paragraph" w:styleId="1327" w:customStyle="1">
    <w:name w:val="正文_4"/>
    <w:uiPriority w:val="0"/>
    <w:qFormat/>
    <w:pPr>
      <w:jc w:val="both"/>
      <w:widowControl w:val="off"/>
    </w:pPr>
    <w:rPr>
      <w:rFonts w:hint="default" w:ascii="Times New Roman" w:hAnsi="Times New Roman" w:eastAsia="宋体" w:cs="Times New Roman"/>
      <w:sz w:val="21"/>
      <w:szCs w:val="24"/>
    </w:rPr>
  </w:style>
  <w:style w:type="paragraph" w:styleId="1328" w:customStyle="1">
    <w:name w:val="Normal_6"/>
    <w:uiPriority w:val="0"/>
    <w:qFormat/>
    <w:rPr>
      <w:rFonts w:hint="default" w:ascii="黑体" w:hAnsi="黑体" w:eastAsia="黑体" w:cs="Times New Roman"/>
      <w:b/>
      <w:sz w:val="32"/>
      <w:szCs w:val="24"/>
    </w:rPr>
  </w:style>
  <w:style w:type="paragraph" w:styleId="1329" w:customStyle="1">
    <w:name w:val="正文_5"/>
    <w:uiPriority w:val="0"/>
    <w:qFormat/>
    <w:pPr>
      <w:jc w:val="both"/>
      <w:widowControl w:val="off"/>
    </w:pPr>
    <w:rPr>
      <w:rFonts w:hint="default" w:ascii="Times New Roman" w:hAnsi="Times New Roman" w:eastAsia="宋体" w:cs="Times New Roman"/>
      <w:sz w:val="21"/>
    </w:rPr>
  </w:style>
  <w:style w:type="paragraph" w:styleId="1330" w:customStyle="1">
    <w:name w:val="Normal_7"/>
    <w:uiPriority w:val="0"/>
    <w:qFormat/>
    <w:rPr>
      <w:rFonts w:hint="default" w:ascii="黑体" w:hAnsi="黑体" w:eastAsia="黑体" w:cs="Times New Roman"/>
      <w:b/>
      <w:sz w:val="32"/>
      <w:szCs w:val="24"/>
    </w:rPr>
  </w:style>
  <w:style w:type="paragraph" w:styleId="1331" w:customStyle="1">
    <w:name w:val="Normal_8"/>
    <w:uiPriority w:val="0"/>
    <w:qFormat/>
    <w:rPr>
      <w:rFonts w:hint="default" w:ascii="Times New Roman" w:hAnsi="Times New Roman" w:eastAsia="Times New Roman" w:cs="Times New Roman"/>
      <w:sz w:val="24"/>
      <w:szCs w:val="24"/>
    </w:rPr>
  </w:style>
  <w:style w:type="paragraph" w:styleId="1332" w:customStyle="1">
    <w:name w:val="Normal_9"/>
    <w:uiPriority w:val="0"/>
    <w:qFormat/>
    <w:rPr>
      <w:rFonts w:hint="default" w:ascii="黑体" w:hAnsi="黑体" w:eastAsia="黑体" w:cs="Times New Roman"/>
      <w:b/>
      <w:sz w:val="32"/>
      <w:szCs w:val="24"/>
    </w:rPr>
  </w:style>
  <w:style w:type="paragraph" w:styleId="1333" w:customStyle="1">
    <w:name w:val="正文_6"/>
    <w:uiPriority w:val="0"/>
    <w:qFormat/>
    <w:pPr>
      <w:jc w:val="both"/>
      <w:widowControl w:val="off"/>
    </w:pPr>
    <w:rPr>
      <w:rFonts w:hint="default" w:ascii="Calibri" w:hAnsi="Calibri" w:eastAsia="宋体" w:cs="Times New Roman"/>
      <w:sz w:val="21"/>
      <w:szCs w:val="22"/>
    </w:rPr>
  </w:style>
  <w:style w:type="paragraph" w:styleId="1334" w:customStyle="1">
    <w:name w:val="Normal_10"/>
    <w:uiPriority w:val="0"/>
    <w:qFormat/>
    <w:rPr>
      <w:rFonts w:hint="default" w:ascii="黑体" w:hAnsi="黑体" w:eastAsia="黑体" w:cs="Times New Roman"/>
      <w:b/>
      <w:sz w:val="32"/>
      <w:szCs w:val="24"/>
    </w:rPr>
  </w:style>
  <w:style w:type="paragraph" w:styleId="1335" w:customStyle="1">
    <w:name w:val="正文_7"/>
    <w:uiPriority w:val="0"/>
    <w:qFormat/>
    <w:pPr>
      <w:jc w:val="both"/>
      <w:widowControl w:val="off"/>
    </w:pPr>
    <w:rPr>
      <w:rFonts w:hint="default" w:ascii="Times New Roman" w:hAnsi="Times New Roman" w:eastAsia="宋体" w:cs="Times New Roman"/>
      <w:sz w:val="21"/>
      <w:szCs w:val="24"/>
    </w:rPr>
  </w:style>
  <w:style w:type="paragraph" w:styleId="1336" w:customStyle="1">
    <w:name w:val="正文缩进_0"/>
    <w:basedOn w:val="1335"/>
    <w:link w:val="1337"/>
    <w:uiPriority w:val="0"/>
    <w:unhideWhenUsed/>
    <w:qFormat/>
    <w:pPr>
      <w:ind w:firstLine="420"/>
    </w:pPr>
    <w:rPr>
      <w:szCs w:val="22"/>
    </w:rPr>
  </w:style>
  <w:style w:type="character" w:styleId="1337" w:customStyle="1">
    <w:name w:val="正文缩进 Char1_0"/>
    <w:link w:val="1336"/>
    <w:uiPriority w:val="0"/>
    <w:qFormat/>
    <w:rPr>
      <w:rFonts w:ascii="Times New Roman" w:hAnsi="Times New Roman"/>
      <w:sz w:val="21"/>
      <w:szCs w:val="22"/>
    </w:rPr>
  </w:style>
  <w:style w:type="paragraph" w:styleId="1338" w:customStyle="1">
    <w:name w:val="纯文本_0"/>
    <w:basedOn w:val="1335"/>
    <w:link w:val="1339"/>
    <w:uiPriority w:val="0"/>
    <w:unhideWhenUsed/>
    <w:qFormat/>
    <w:rPr>
      <w:rFonts w:ascii="宋体" w:hAnsi="Courier New"/>
      <w:szCs w:val="21"/>
    </w:rPr>
  </w:style>
  <w:style w:type="character" w:styleId="1339" w:customStyle="1">
    <w:name w:val="纯文本 Char_0"/>
    <w:link w:val="1338"/>
    <w:uiPriority w:val="0"/>
    <w:qFormat/>
    <w:rPr>
      <w:rFonts w:ascii="宋体" w:hAnsi="Courier New"/>
      <w:sz w:val="21"/>
      <w:szCs w:val="21"/>
    </w:rPr>
  </w:style>
  <w:style w:type="paragraph" w:styleId="1340" w:customStyle="1">
    <w:name w:val="Normal_11"/>
    <w:uiPriority w:val="0"/>
    <w:qFormat/>
    <w:rPr>
      <w:rFonts w:hint="default" w:ascii="黑体" w:hAnsi="黑体" w:eastAsia="黑体" w:cs="Times New Roman"/>
      <w:b/>
      <w:sz w:val="32"/>
      <w:szCs w:val="24"/>
    </w:rPr>
  </w:style>
  <w:style w:type="paragraph" w:styleId="1341" w:customStyle="1">
    <w:name w:val="正文_8"/>
    <w:uiPriority w:val="0"/>
    <w:qFormat/>
    <w:pPr>
      <w:jc w:val="both"/>
      <w:widowControl w:val="off"/>
    </w:pPr>
    <w:rPr>
      <w:rFonts w:hint="default" w:ascii="Times New Roman" w:hAnsi="Times New Roman" w:eastAsia="宋体" w:cs="Times New Roman"/>
      <w:sz w:val="21"/>
      <w:szCs w:val="24"/>
    </w:rPr>
  </w:style>
  <w:style w:type="paragraph" w:styleId="1342" w:customStyle="1">
    <w:name w:val="Normal_12"/>
    <w:uiPriority w:val="0"/>
    <w:qFormat/>
    <w:rPr>
      <w:rFonts w:hint="default" w:ascii="黑体" w:hAnsi="黑体" w:eastAsia="黑体" w:cs="Times New Roman"/>
      <w:b/>
      <w:sz w:val="32"/>
      <w:szCs w:val="24"/>
    </w:rPr>
  </w:style>
  <w:style w:type="paragraph" w:styleId="1343" w:customStyle="1">
    <w:name w:val="正文_9"/>
    <w:uiPriority w:val="0"/>
    <w:qFormat/>
    <w:pPr>
      <w:jc w:val="both"/>
      <w:widowControl w:val="off"/>
    </w:pPr>
    <w:rPr>
      <w:rFonts w:hint="default" w:ascii="Times New Roman" w:hAnsi="Times New Roman" w:eastAsia="宋体" w:cs="Times New Roman"/>
      <w:sz w:val="21"/>
      <w:szCs w:val="24"/>
    </w:rPr>
  </w:style>
  <w:style w:type="paragraph" w:styleId="1344" w:customStyle="1">
    <w:name w:val="Normal_13"/>
    <w:uiPriority w:val="0"/>
    <w:qFormat/>
    <w:rPr>
      <w:rFonts w:hint="default" w:ascii="黑体" w:hAnsi="黑体" w:eastAsia="黑体" w:cs="Times New Roman"/>
      <w:b/>
      <w:sz w:val="32"/>
      <w:szCs w:val="24"/>
    </w:rPr>
  </w:style>
  <w:style w:type="paragraph" w:styleId="1345" w:customStyle="1">
    <w:name w:val="正文_10"/>
    <w:uiPriority w:val="0"/>
    <w:qFormat/>
    <w:pPr>
      <w:jc w:val="both"/>
      <w:widowControl w:val="off"/>
    </w:pPr>
    <w:rPr>
      <w:rFonts w:hint="default" w:ascii="Times New Roman" w:hAnsi="Times New Roman" w:eastAsia="宋体" w:cs="Times New Roman"/>
      <w:sz w:val="21"/>
      <w:szCs w:val="24"/>
    </w:rPr>
  </w:style>
  <w:style w:type="paragraph" w:styleId="1346" w:customStyle="1">
    <w:name w:val="Normal_14"/>
    <w:uiPriority w:val="0"/>
    <w:qFormat/>
    <w:rPr>
      <w:rFonts w:hint="default" w:ascii="黑体" w:hAnsi="黑体" w:eastAsia="黑体" w:cs="Times New Roman"/>
      <w:b/>
      <w:sz w:val="32"/>
      <w:szCs w:val="24"/>
    </w:rPr>
  </w:style>
  <w:style w:type="paragraph" w:styleId="1347" w:customStyle="1">
    <w:name w:val="正文_11"/>
    <w:uiPriority w:val="0"/>
    <w:qFormat/>
    <w:pPr>
      <w:jc w:val="both"/>
      <w:widowControl w:val="off"/>
    </w:pPr>
    <w:rPr>
      <w:rFonts w:hint="default" w:ascii="Times New Roman" w:hAnsi="Times New Roman" w:eastAsia="宋体" w:cs="Times New Roman"/>
      <w:sz w:val="21"/>
      <w:szCs w:val="24"/>
    </w:rPr>
  </w:style>
  <w:style w:type="paragraph" w:styleId="1348" w:customStyle="1">
    <w:name w:val="Normal_15"/>
    <w:uiPriority w:val="0"/>
    <w:qFormat/>
    <w:rPr>
      <w:rFonts w:hint="default" w:ascii="黑体" w:hAnsi="黑体" w:eastAsia="黑体" w:cs="Times New Roman"/>
      <w:b/>
      <w:sz w:val="32"/>
      <w:szCs w:val="24"/>
    </w:rPr>
  </w:style>
  <w:style w:type="paragraph" w:styleId="1349" w:customStyle="1">
    <w:name w:val="正文_12"/>
    <w:uiPriority w:val="0"/>
    <w:qFormat/>
    <w:pPr>
      <w:jc w:val="both"/>
      <w:widowControl w:val="off"/>
    </w:pPr>
    <w:rPr>
      <w:rFonts w:hint="default" w:ascii="Times New Roman" w:hAnsi="Times New Roman" w:eastAsia="宋体" w:cs="Times New Roman"/>
      <w:sz w:val="21"/>
      <w:szCs w:val="24"/>
    </w:rPr>
  </w:style>
  <w:style w:type="paragraph" w:styleId="1350" w:customStyle="1">
    <w:name w:val="正文_13"/>
    <w:uiPriority w:val="0"/>
    <w:qFormat/>
    <w:pPr>
      <w:jc w:val="both"/>
      <w:widowControl w:val="off"/>
    </w:pPr>
    <w:rPr>
      <w:rFonts w:hint="default" w:ascii="Times New Roman" w:hAnsi="Times New Roman" w:eastAsia="宋体" w:cs="Times New Roman"/>
      <w:sz w:val="21"/>
      <w:szCs w:val="24"/>
    </w:rPr>
  </w:style>
  <w:style w:type="paragraph" w:styleId="1351" w:customStyle="1">
    <w:name w:val="正文_14"/>
    <w:uiPriority w:val="0"/>
    <w:qFormat/>
    <w:pPr>
      <w:jc w:val="both"/>
      <w:widowControl w:val="off"/>
    </w:pPr>
    <w:rPr>
      <w:rFonts w:hint="default" w:ascii="Calibri" w:hAnsi="Calibri" w:eastAsia="宋体" w:cs="Times New Roman"/>
      <w:sz w:val="21"/>
      <w:szCs w:val="22"/>
    </w:rPr>
  </w:style>
  <w:style w:type="paragraph" w:styleId="1352" w:customStyle="1">
    <w:name w:val="Normal_17"/>
    <w:uiPriority w:val="0"/>
    <w:qFormat/>
    <w:rPr>
      <w:rFonts w:hint="default" w:ascii="黑体" w:hAnsi="黑体" w:eastAsia="黑体" w:cs="Times New Roman"/>
      <w:b/>
      <w:sz w:val="32"/>
      <w:szCs w:val="24"/>
    </w:rPr>
  </w:style>
  <w:style w:type="paragraph" w:styleId="1353" w:customStyle="1">
    <w:name w:val="Normal_18"/>
    <w:uiPriority w:val="0"/>
    <w:qFormat/>
    <w:rPr>
      <w:rFonts w:hint="default" w:ascii="黑体" w:hAnsi="黑体" w:eastAsia="黑体" w:cs="Times New Roman"/>
      <w:b/>
      <w:sz w:val="32"/>
      <w:szCs w:val="24"/>
    </w:rPr>
  </w:style>
  <w:style w:type="paragraph" w:styleId="1354" w:customStyle="1">
    <w:name w:val="正文_15"/>
    <w:uiPriority w:val="0"/>
    <w:qFormat/>
    <w:pPr>
      <w:jc w:val="both"/>
      <w:widowControl w:val="off"/>
    </w:pPr>
    <w:rPr>
      <w:rFonts w:hint="default" w:ascii="Calibri" w:hAnsi="Calibri" w:eastAsia="宋体" w:cs="Times New Roman"/>
      <w:sz w:val="21"/>
      <w:szCs w:val="22"/>
    </w:rPr>
  </w:style>
  <w:style w:type="paragraph" w:styleId="1355" w:customStyle="1">
    <w:name w:val="Normal_0_0"/>
    <w:uiPriority w:val="0"/>
    <w:qFormat/>
    <w:rPr>
      <w:rFonts w:hint="default" w:ascii="黑体" w:hAnsi="黑体" w:eastAsia="黑体" w:cs="Times New Roman"/>
      <w:b/>
      <w:sz w:val="40"/>
      <w:szCs w:val="24"/>
    </w:rPr>
  </w:style>
  <w:style w:type="paragraph" w:styleId="1356" w:customStyle="1">
    <w:name w:val="Normal_1_0"/>
    <w:uiPriority w:val="0"/>
    <w:qFormat/>
    <w:rPr>
      <w:rFonts w:hint="default" w:ascii="Times New Roman" w:hAnsi="Times New Roman" w:eastAsia="Times New Roman" w:cs="Times New Roman"/>
      <w:sz w:val="24"/>
      <w:szCs w:val="24"/>
    </w:rPr>
  </w:style>
  <w:style w:type="paragraph" w:styleId="1357" w:customStyle="1">
    <w:name w:val="Normal1"/>
    <w:uiPriority w:val="0"/>
    <w:qFormat/>
    <w:rPr>
      <w:rFonts w:hint="default" w:ascii="Times New Roman" w:hAnsi="Times New Roman" w:eastAsia="Times New Roman" w:cs="Times New Roman"/>
      <w:sz w:val="24"/>
      <w:szCs w:val="24"/>
    </w:rPr>
  </w:style>
  <w:style w:type="paragraph" w:styleId="1358" w:customStyle="1">
    <w:name w:val="正文_0_1"/>
    <w:uiPriority w:val="0"/>
    <w:qFormat/>
    <w:pPr>
      <w:jc w:val="both"/>
      <w:widowControl w:val="off"/>
    </w:pPr>
    <w:rPr>
      <w:rFonts w:hint="default" w:ascii="Times New Roman" w:hAnsi="Times New Roman" w:eastAsia="宋体" w:cs="Times New Roman"/>
      <w:sz w:val="21"/>
      <w:szCs w:val="24"/>
    </w:rPr>
  </w:style>
  <w:style w:type="paragraph" w:styleId="1359" w:customStyle="1">
    <w:name w:val="正文_3"/>
    <w:uiPriority w:val="0"/>
    <w:qFormat/>
    <w:pPr>
      <w:jc w:val="both"/>
      <w:widowControl w:val="off"/>
    </w:pPr>
    <w:rPr>
      <w:rFonts w:hint="default" w:ascii="Calibri" w:hAnsi="Calibri" w:eastAsia="宋体" w:cs="Times New Roman"/>
      <w:sz w:val="21"/>
      <w:szCs w:val="22"/>
    </w:rPr>
  </w:style>
  <w:style w:type="paragraph" w:styleId="1360" w:customStyle="1">
    <w:name w:val="正文_2"/>
    <w:uiPriority w:val="0"/>
    <w:qFormat/>
    <w:pPr>
      <w:jc w:val="both"/>
      <w:widowControl w:val="off"/>
    </w:pPr>
    <w:rPr>
      <w:rFonts w:hint="default" w:ascii="Calibri" w:hAnsi="Calibri" w:eastAsia="宋体" w:cs="Times New Roman"/>
      <w:sz w:val="21"/>
      <w:szCs w:val="22"/>
    </w:rPr>
  </w:style>
  <w:style w:type="character" w:styleId="1361" w:customStyle="1">
    <w:name w:val="正文1 Char"/>
    <w:link w:val="1079"/>
    <w:uiPriority w:val="0"/>
    <w:qFormat/>
    <w:rPr>
      <w:rFonts w:ascii="Times New Roman" w:hAnsi="Times New Roman"/>
      <w:szCs w:val="24"/>
    </w:rPr>
  </w:style>
  <w:style w:type="paragraph" w:styleId="1362" w:customStyle="1">
    <w:name w:val="标题 2_0"/>
    <w:basedOn w:val="1363"/>
    <w:next w:val="1363"/>
    <w:link w:val="1366"/>
    <w:uiPriority w:val="0"/>
    <w:qFormat/>
    <w:pPr>
      <w:keepLines/>
      <w:keepNext/>
      <w:spacing w:before="260" w:after="260" w:line="413" w:lineRule="auto"/>
      <w:outlineLvl w:val="1"/>
    </w:pPr>
    <w:rPr>
      <w:rFonts w:ascii="Arial" w:hAnsi="Arial" w:eastAsia="黑体"/>
      <w:b/>
      <w:sz w:val="32"/>
      <w:szCs w:val="20"/>
    </w:rPr>
  </w:style>
  <w:style w:type="paragraph" w:styleId="1363" w:customStyle="1">
    <w:name w:val="正文_17"/>
    <w:uiPriority w:val="0"/>
    <w:qFormat/>
    <w:pPr>
      <w:jc w:val="both"/>
      <w:widowControl w:val="off"/>
    </w:pPr>
    <w:rPr>
      <w:rFonts w:hint="default" w:ascii="Calibri" w:hAnsi="Calibri" w:eastAsia="宋体" w:cs="Times New Roman"/>
      <w:sz w:val="21"/>
      <w:szCs w:val="22"/>
    </w:rPr>
  </w:style>
  <w:style w:type="paragraph" w:styleId="1364" w:customStyle="1">
    <w:name w:val="正文1_1"/>
    <w:basedOn w:val="1363"/>
    <w:link w:val="1365"/>
    <w:uiPriority w:val="0"/>
    <w:qFormat/>
    <w:pPr>
      <w:ind w:left="357" w:firstLine="420"/>
      <w:jc w:val="left"/>
      <w:spacing w:line="360" w:lineRule="auto"/>
      <w:widowControl/>
    </w:pPr>
    <w:rPr>
      <w:szCs w:val="20"/>
    </w:rPr>
  </w:style>
  <w:style w:type="character" w:styleId="1365" w:customStyle="1">
    <w:name w:val="正文1 Char_0"/>
    <w:link w:val="1364"/>
    <w:uiPriority w:val="0"/>
    <w:qFormat/>
    <w:rPr>
      <w:sz w:val="21"/>
    </w:rPr>
  </w:style>
  <w:style w:type="character" w:styleId="1366" w:customStyle="1">
    <w:name w:val="标题 2 Char_0"/>
    <w:link w:val="1362"/>
    <w:uiPriority w:val="0"/>
    <w:qFormat/>
    <w:rPr>
      <w:rFonts w:ascii="Arial" w:hAnsi="Arial" w:eastAsia="黑体"/>
      <w:b/>
      <w:sz w:val="32"/>
    </w:rPr>
  </w:style>
  <w:style w:type="paragraph" w:styleId="1367" w:customStyle="1">
    <w:name w:val="标题 4_0"/>
    <w:basedOn w:val="1368"/>
    <w:next w:val="1069"/>
    <w:link w:val="1369"/>
    <w:uiPriority w:val="0"/>
    <w:unhideWhenUsed/>
    <w:qFormat/>
    <w:pPr>
      <w:keepLines/>
      <w:keepNext/>
      <w:spacing w:before="280" w:after="290" w:line="372" w:lineRule="auto"/>
      <w:outlineLvl w:val="3"/>
    </w:pPr>
    <w:rPr>
      <w:rFonts w:ascii="Arial" w:hAnsi="Arial" w:eastAsia="黑体"/>
      <w:b/>
      <w:sz w:val="28"/>
      <w:szCs w:val="20"/>
    </w:rPr>
  </w:style>
  <w:style w:type="paragraph" w:styleId="1368" w:customStyle="1">
    <w:name w:val="正文_4_0"/>
    <w:uiPriority w:val="0"/>
    <w:qFormat/>
    <w:pPr>
      <w:jc w:val="both"/>
      <w:widowControl w:val="off"/>
    </w:pPr>
    <w:rPr>
      <w:rFonts w:hint="default" w:ascii="Times New Roman" w:hAnsi="Times New Roman" w:eastAsia="宋体" w:cs="Times New Roman"/>
      <w:sz w:val="21"/>
      <w:szCs w:val="24"/>
    </w:rPr>
  </w:style>
  <w:style w:type="character" w:styleId="1369" w:customStyle="1">
    <w:name w:val="标题 4 Char_0"/>
    <w:link w:val="1367"/>
    <w:uiPriority w:val="0"/>
    <w:qFormat/>
    <w:rPr>
      <w:rFonts w:ascii="Arial" w:hAnsi="Arial" w:eastAsia="黑体"/>
      <w:b/>
      <w:sz w:val="28"/>
    </w:rPr>
  </w:style>
  <w:style w:type="paragraph" w:styleId="1370" w:customStyle="1">
    <w:name w:val="正文_21_0"/>
    <w:uiPriority w:val="0"/>
    <w:qFormat/>
    <w:pPr>
      <w:jc w:val="both"/>
      <w:widowControl w:val="off"/>
    </w:pPr>
    <w:rPr>
      <w:rFonts w:hint="default" w:ascii="Times New Roman" w:hAnsi="Times New Roman" w:eastAsia="宋体" w:cs="Times New Roman"/>
      <w:sz w:val="21"/>
      <w:szCs w:val="22"/>
    </w:rPr>
  </w:style>
  <w:style w:type="paragraph" w:styleId="1371" w:customStyle="1">
    <w:name w:val="Normal_19"/>
    <w:basedOn w:val="1360"/>
    <w:next w:val="1069"/>
    <w:uiPriority w:val="0"/>
    <w:qFormat/>
  </w:style>
  <w:style w:type="paragraph" w:styleId="1372" w:customStyle="1">
    <w:name w:val="正文_21"/>
    <w:basedOn w:val="1373"/>
    <w:uiPriority w:val="0"/>
    <w:qFormat/>
    <w:rPr>
      <w:rFonts w:ascii="Times New Roman" w:hAnsi="Times New Roman"/>
    </w:rPr>
  </w:style>
  <w:style w:type="paragraph" w:styleId="1373" w:customStyle="1">
    <w:name w:val="正文_22"/>
    <w:basedOn w:val="1363"/>
    <w:uiPriority w:val="0"/>
    <w:qFormat/>
    <w:rPr>
      <w:rFonts w:ascii="Times New Roman" w:hAnsi="Times New Roman"/>
    </w:rPr>
  </w:style>
  <w:style w:type="paragraph" w:styleId="1374" w:customStyle="1">
    <w:name w:val="正文_17_0"/>
    <w:uiPriority w:val="0"/>
    <w:qFormat/>
    <w:pPr>
      <w:jc w:val="both"/>
      <w:widowControl w:val="off"/>
    </w:pPr>
    <w:rPr>
      <w:rFonts w:hint="default" w:ascii="Calibri" w:hAnsi="Calibri" w:eastAsia="宋体" w:cs="Times New Roman"/>
      <w:sz w:val="21"/>
      <w:szCs w:val="24"/>
    </w:rPr>
  </w:style>
  <w:style w:type="paragraph" w:styleId="1375" w:customStyle="1">
    <w:name w:val="正文_5_0"/>
    <w:uiPriority w:val="0"/>
    <w:qFormat/>
    <w:pPr>
      <w:jc w:val="both"/>
      <w:widowControl w:val="off"/>
    </w:pPr>
    <w:rPr>
      <w:rFonts w:hint="default" w:ascii="Times New Roman" w:hAnsi="Times New Roman" w:eastAsia="宋体" w:cs="Times New Roman"/>
      <w:sz w:val="21"/>
      <w:szCs w:val="24"/>
    </w:rPr>
  </w:style>
  <w:style w:type="paragraph" w:styleId="1376" w:customStyle="1">
    <w:name w:val="Normal_2_0"/>
    <w:uiPriority w:val="0"/>
    <w:qFormat/>
    <w:rPr>
      <w:rFonts w:hint="default" w:ascii="黑体" w:hAnsi="黑体" w:eastAsia="黑体" w:cs="Times New Roman"/>
      <w:b/>
      <w:sz w:val="32"/>
      <w:szCs w:val="24"/>
    </w:rPr>
  </w:style>
  <w:style w:type="paragraph" w:styleId="1377" w:customStyle="1">
    <w:name w:val="正文_1_0_0"/>
    <w:uiPriority w:val="0"/>
    <w:qFormat/>
    <w:pPr>
      <w:jc w:val="both"/>
      <w:widowControl w:val="off"/>
    </w:pPr>
    <w:rPr>
      <w:rFonts w:hint="default" w:ascii="Times New Roman" w:hAnsi="Times New Roman" w:eastAsia="宋体" w:cs="Times New Roman"/>
      <w:sz w:val="21"/>
    </w:rPr>
  </w:style>
  <w:style w:type="paragraph" w:styleId="1378" w:customStyle="1">
    <w:name w:val="正文_18"/>
    <w:uiPriority w:val="0"/>
    <w:qFormat/>
    <w:pPr>
      <w:jc w:val="both"/>
      <w:widowControl w:val="off"/>
    </w:pPr>
    <w:rPr>
      <w:rFonts w:hint="default" w:ascii="Calibri" w:hAnsi="Calibri" w:eastAsia="宋体" w:cs="Times New Roman"/>
      <w:sz w:val="21"/>
      <w:szCs w:val="22"/>
    </w:rPr>
  </w:style>
  <w:style w:type="paragraph" w:styleId="1379" w:customStyle="1">
    <w:name w:val="正文_0_2"/>
    <w:uiPriority w:val="0"/>
    <w:qFormat/>
    <w:pPr>
      <w:jc w:val="both"/>
      <w:widowControl w:val="off"/>
    </w:pPr>
    <w:rPr>
      <w:rFonts w:hint="default" w:ascii="Calibri" w:hAnsi="Calibri" w:eastAsia="宋体" w:cs="Times New Roman"/>
      <w:sz w:val="21"/>
      <w:szCs w:val="22"/>
    </w:rPr>
  </w:style>
  <w:style w:type="paragraph" w:styleId="1380" w:customStyle="1">
    <w:name w:val="正文_1_1"/>
    <w:uiPriority w:val="0"/>
    <w:qFormat/>
    <w:pPr>
      <w:jc w:val="both"/>
      <w:widowControl w:val="off"/>
    </w:pPr>
    <w:rPr>
      <w:rFonts w:hint="default" w:ascii="Calibri" w:hAnsi="Calibri" w:eastAsia="宋体" w:cs="Times New Roman"/>
      <w:sz w:val="21"/>
      <w:szCs w:val="22"/>
    </w:rPr>
  </w:style>
  <w:style w:type="paragraph" w:styleId="1381" w:customStyle="1">
    <w:name w:val="Normal_5_0"/>
    <w:uiPriority w:val="0"/>
    <w:qFormat/>
    <w:rPr>
      <w:rFonts w:hint="default" w:ascii="黑体" w:hAnsi="黑体" w:eastAsia="黑体" w:cs="Times New Roman"/>
      <w:b/>
      <w:sz w:val="32"/>
      <w:szCs w:val="24"/>
    </w:rPr>
  </w:style>
  <w:style w:type="paragraph" w:styleId="1382" w:customStyle="1">
    <w:name w:val="Normal_6_0"/>
    <w:uiPriority w:val="0"/>
    <w:qFormat/>
    <w:pPr>
      <w:jc w:val="both"/>
      <w:widowControl w:val="off"/>
    </w:pPr>
    <w:rPr>
      <w:rFonts w:hint="default" w:ascii="Calibri" w:hAnsi="Calibri" w:eastAsia="宋体" w:cs="Times New Roman"/>
      <w:sz w:val="21"/>
      <w:szCs w:val="22"/>
    </w:rPr>
  </w:style>
  <w:style w:type="paragraph" w:styleId="1383" w:customStyle="1">
    <w:name w:val="Normal_7_0"/>
    <w:uiPriority w:val="0"/>
    <w:qFormat/>
    <w:rPr>
      <w:rFonts w:hint="default" w:ascii="黑体" w:hAnsi="黑体" w:eastAsia="黑体" w:cs="Times New Roman"/>
      <w:b/>
      <w:sz w:val="32"/>
      <w:szCs w:val="24"/>
    </w:rPr>
  </w:style>
  <w:style w:type="paragraph" w:styleId="1384" w:customStyle="1">
    <w:name w:val="正文_2_0"/>
    <w:uiPriority w:val="0"/>
    <w:qFormat/>
    <w:pPr>
      <w:jc w:val="both"/>
      <w:widowControl w:val="off"/>
    </w:pPr>
    <w:rPr>
      <w:rFonts w:hint="default" w:ascii="Calibri" w:hAnsi="Calibri" w:eastAsia="宋体" w:cs="Times New Roman"/>
      <w:sz w:val="21"/>
      <w:szCs w:val="22"/>
    </w:rPr>
  </w:style>
  <w:style w:type="paragraph" w:styleId="1385" w:customStyle="1">
    <w:name w:val="正文_4_0_0"/>
    <w:uiPriority w:val="0"/>
    <w:qFormat/>
    <w:pPr>
      <w:jc w:val="both"/>
      <w:widowControl w:val="off"/>
    </w:pPr>
    <w:rPr>
      <w:rFonts w:hint="default" w:ascii="Calibri" w:hAnsi="Calibri" w:eastAsia="宋体" w:cs="Times New Roman"/>
      <w:sz w:val="21"/>
      <w:szCs w:val="22"/>
    </w:rPr>
  </w:style>
  <w:style w:type="paragraph" w:styleId="1386" w:customStyle="1">
    <w:name w:val="Normal_8_0"/>
    <w:uiPriority w:val="0"/>
    <w:qFormat/>
    <w:rPr>
      <w:rFonts w:hint="default" w:ascii="黑体" w:hAnsi="黑体" w:eastAsia="黑体" w:cs="Times New Roman"/>
      <w:b/>
      <w:sz w:val="32"/>
      <w:szCs w:val="24"/>
    </w:rPr>
  </w:style>
  <w:style w:type="paragraph" w:styleId="1387" w:customStyle="1">
    <w:name w:val="Normal_9_0"/>
    <w:uiPriority w:val="0"/>
    <w:qFormat/>
    <w:rPr>
      <w:rFonts w:hint="default" w:ascii="Times New Roman" w:hAnsi="Times New Roman" w:eastAsia="Times New Roman" w:cs="Times New Roman"/>
      <w:sz w:val="24"/>
      <w:szCs w:val="24"/>
    </w:rPr>
  </w:style>
  <w:style w:type="paragraph" w:styleId="1388" w:customStyle="1">
    <w:name w:val="Normal_10_0"/>
    <w:uiPriority w:val="0"/>
    <w:qFormat/>
    <w:rPr>
      <w:rFonts w:hint="default" w:ascii="Times New Roman" w:hAnsi="Times New Roman" w:eastAsia="Times New Roman" w:cs="Times New Roman"/>
      <w:sz w:val="24"/>
      <w:szCs w:val="24"/>
    </w:rPr>
  </w:style>
  <w:style w:type="paragraph" w:styleId="1389" w:customStyle="1">
    <w:name w:val="Normal_11_0"/>
    <w:uiPriority w:val="0"/>
    <w:qFormat/>
    <w:rPr>
      <w:rFonts w:hint="default" w:ascii="黑体" w:hAnsi="黑体" w:eastAsia="黑体" w:cs="Times New Roman"/>
      <w:b/>
      <w:sz w:val="32"/>
      <w:szCs w:val="24"/>
    </w:rPr>
  </w:style>
  <w:style w:type="paragraph" w:styleId="1390" w:customStyle="1">
    <w:name w:val="Normal_12_0"/>
    <w:uiPriority w:val="0"/>
    <w:qFormat/>
    <w:pPr>
      <w:jc w:val="both"/>
      <w:widowControl w:val="off"/>
    </w:pPr>
    <w:rPr>
      <w:rFonts w:hint="default" w:ascii="Calibri" w:hAnsi="Calibri" w:eastAsia="宋体" w:cs="Times New Roman"/>
      <w:sz w:val="21"/>
      <w:szCs w:val="22"/>
    </w:rPr>
  </w:style>
  <w:style w:type="paragraph" w:styleId="1391" w:customStyle="1">
    <w:name w:val="正文_9_0"/>
    <w:uiPriority w:val="0"/>
    <w:qFormat/>
    <w:pPr>
      <w:jc w:val="both"/>
      <w:widowControl w:val="off"/>
    </w:pPr>
    <w:rPr>
      <w:rFonts w:hint="default" w:ascii="Calibri" w:hAnsi="Calibri" w:eastAsia="宋体" w:cs="Times New Roman"/>
      <w:sz w:val="21"/>
      <w:szCs w:val="22"/>
    </w:rPr>
  </w:style>
  <w:style w:type="paragraph" w:styleId="1392" w:customStyle="1">
    <w:name w:val="正文_8_1"/>
    <w:uiPriority w:val="0"/>
    <w:qFormat/>
    <w:pPr>
      <w:jc w:val="both"/>
      <w:widowControl w:val="off"/>
    </w:pPr>
    <w:rPr>
      <w:rFonts w:hint="default" w:ascii="Calibri" w:hAnsi="Calibri" w:eastAsia="宋体" w:cs="Times New Roman"/>
      <w:sz w:val="21"/>
      <w:szCs w:val="22"/>
    </w:rPr>
  </w:style>
  <w:style w:type="paragraph" w:styleId="1393" w:customStyle="1">
    <w:name w:val="正文_1_0_0_0_0"/>
    <w:uiPriority w:val="0"/>
    <w:qFormat/>
    <w:pPr>
      <w:jc w:val="both"/>
      <w:widowControl w:val="off"/>
    </w:pPr>
    <w:rPr>
      <w:rFonts w:hint="default" w:ascii="Times New Roman" w:hAnsi="Times New Roman" w:eastAsia="宋体" w:cs="Times New Roman"/>
      <w:sz w:val="21"/>
    </w:rPr>
  </w:style>
  <w:style w:type="paragraph" w:styleId="1394" w:customStyle="1">
    <w:name w:val="列出段落_2"/>
    <w:basedOn w:val="1392"/>
    <w:uiPriority w:val="34"/>
    <w:qFormat/>
    <w:pPr>
      <w:ind w:firstLine="420"/>
    </w:pPr>
  </w:style>
  <w:style w:type="paragraph" w:styleId="1395" w:customStyle="1">
    <w:name w:val="Normal_13_0"/>
    <w:uiPriority w:val="0"/>
    <w:qFormat/>
    <w:rPr>
      <w:rFonts w:hint="default" w:ascii="黑体" w:hAnsi="黑体" w:eastAsia="黑体" w:cs="Times New Roman"/>
      <w:b/>
      <w:sz w:val="32"/>
      <w:szCs w:val="24"/>
    </w:rPr>
  </w:style>
  <w:style w:type="paragraph" w:styleId="1396"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397" w:customStyle="1">
    <w:name w:val="Normal_14_0"/>
    <w:uiPriority w:val="0"/>
    <w:qFormat/>
    <w:rPr>
      <w:rFonts w:hint="default" w:ascii="黑体" w:hAnsi="黑体" w:eastAsia="黑体" w:cs="Times New Roman"/>
      <w:b/>
      <w:sz w:val="32"/>
      <w:szCs w:val="24"/>
    </w:rPr>
  </w:style>
  <w:style w:type="paragraph" w:styleId="1398" w:customStyle="1">
    <w:name w:val="正文_4_1"/>
    <w:uiPriority w:val="0"/>
    <w:qFormat/>
    <w:pPr>
      <w:jc w:val="both"/>
      <w:widowControl w:val="off"/>
    </w:pPr>
    <w:rPr>
      <w:rFonts w:hint="default" w:ascii="Calibri" w:hAnsi="Calibri" w:eastAsia="宋体" w:cs="Times New Roman"/>
      <w:sz w:val="21"/>
      <w:szCs w:val="22"/>
    </w:rPr>
  </w:style>
  <w:style w:type="paragraph" w:styleId="1399"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400" w:customStyle="1">
    <w:name w:val="Normal_14_0_0"/>
    <w:uiPriority w:val="0"/>
    <w:qFormat/>
    <w:rPr>
      <w:rFonts w:hint="default" w:ascii="黑体" w:hAnsi="黑体" w:eastAsia="黑体" w:cs="Times New Roman"/>
      <w:b/>
      <w:sz w:val="32"/>
      <w:szCs w:val="24"/>
    </w:rPr>
  </w:style>
  <w:style w:type="paragraph" w:styleId="1401" w:customStyle="1">
    <w:name w:val="正文_12_0"/>
    <w:uiPriority w:val="0"/>
    <w:qFormat/>
    <w:pPr>
      <w:jc w:val="both"/>
      <w:widowControl w:val="off"/>
    </w:pPr>
    <w:rPr>
      <w:rFonts w:hint="default" w:ascii="Times New Roman" w:hAnsi="Times New Roman" w:eastAsia="宋体" w:cs="Times New Roman"/>
      <w:sz w:val="21"/>
      <w:szCs w:val="24"/>
    </w:rPr>
  </w:style>
  <w:style w:type="paragraph" w:styleId="1402" w:customStyle="1">
    <w:name w:val="Normal_15_0"/>
    <w:uiPriority w:val="0"/>
    <w:qFormat/>
    <w:rPr>
      <w:rFonts w:hint="default" w:ascii="黑体" w:hAnsi="黑体" w:eastAsia="黑体" w:cs="Times New Roman"/>
      <w:b/>
      <w:sz w:val="32"/>
      <w:szCs w:val="24"/>
    </w:rPr>
  </w:style>
  <w:style w:type="paragraph" w:styleId="1403" w:customStyle="1">
    <w:name w:val="正文_13_0"/>
    <w:uiPriority w:val="0"/>
    <w:qFormat/>
    <w:pPr>
      <w:jc w:val="both"/>
      <w:widowControl w:val="off"/>
    </w:pPr>
    <w:rPr>
      <w:rFonts w:hint="default" w:ascii="Times New Roman" w:hAnsi="Times New Roman" w:eastAsia="宋体" w:cs="Times New Roman"/>
      <w:sz w:val="21"/>
      <w:szCs w:val="24"/>
    </w:rPr>
  </w:style>
  <w:style w:type="paragraph" w:styleId="1404" w:customStyle="1">
    <w:name w:val="Normal_16_0"/>
    <w:uiPriority w:val="0"/>
    <w:qFormat/>
    <w:rPr>
      <w:rFonts w:hint="default" w:ascii="黑体" w:hAnsi="黑体" w:eastAsia="黑体" w:cs="Times New Roman"/>
      <w:b/>
      <w:sz w:val="32"/>
      <w:szCs w:val="24"/>
    </w:rPr>
  </w:style>
  <w:style w:type="paragraph" w:styleId="1405" w:customStyle="1">
    <w:name w:val="Normal_0_2"/>
    <w:uiPriority w:val="0"/>
    <w:qFormat/>
    <w:rPr>
      <w:rFonts w:hint="default" w:ascii="黑体" w:hAnsi="黑体" w:eastAsia="黑体" w:cs="Times New Roman"/>
      <w:b/>
      <w:sz w:val="32"/>
      <w:szCs w:val="24"/>
    </w:rPr>
  </w:style>
  <w:style w:type="paragraph" w:styleId="1406" w:customStyle="1">
    <w:name w:val="Normal_1_2"/>
    <w:uiPriority w:val="0"/>
    <w:qFormat/>
    <w:rPr>
      <w:rFonts w:hint="default" w:ascii="Times New Roman" w:hAnsi="Times New Roman" w:eastAsia="Times New Roman" w:cs="Times New Roman"/>
      <w:sz w:val="24"/>
      <w:szCs w:val="24"/>
    </w:rPr>
  </w:style>
  <w:style w:type="paragraph" w:styleId="1407" w:customStyle="1">
    <w:name w:val="Normal_0_3"/>
    <w:uiPriority w:val="0"/>
    <w:qFormat/>
    <w:rPr>
      <w:rFonts w:hint="default" w:ascii="黑体" w:hAnsi="黑体" w:eastAsia="黑体" w:cs="Times New Roman"/>
      <w:b/>
      <w:sz w:val="32"/>
      <w:szCs w:val="24"/>
    </w:rPr>
  </w:style>
  <w:style w:type="paragraph" w:styleId="1408" w:customStyle="1">
    <w:name w:val="正文_19"/>
    <w:uiPriority w:val="0"/>
    <w:qFormat/>
    <w:pPr>
      <w:jc w:val="both"/>
      <w:widowControl w:val="off"/>
    </w:pPr>
    <w:rPr>
      <w:rFonts w:hint="default" w:ascii="Calibri" w:hAnsi="Calibri" w:eastAsia="宋体" w:cs="Times New Roman"/>
      <w:sz w:val="21"/>
      <w:szCs w:val="22"/>
    </w:rPr>
  </w:style>
  <w:style w:type="table" w:styleId="1409" w:customStyle="1">
    <w:name w:val="Table Normal"/>
    <w:uiPriority w:val="0"/>
    <w:unhideWhenUsed/>
    <w:qFormat/>
    <w:rPr>
      <w:rFonts w:ascii="Times New Roman" w:hAnsi="Times New Roman"/>
    </w:rPr>
    <w:tblPr>
      <w:tblCellMar>
        <w:left w:w="0" w:type="dxa"/>
        <w:top w:w="0" w:type="dxa"/>
        <w:right w:w="0" w:type="dxa"/>
        <w:bottom w:w="0" w:type="dxa"/>
      </w:tblCellMar>
    </w:tblPr>
  </w:style>
  <w:style w:type="paragraph" w:styleId="1410" w:customStyle="1">
    <w:name w:val="Normal_19_0"/>
    <w:basedOn w:val="1360"/>
    <w:next w:val="1069"/>
    <w:uiPriority w:val="0"/>
    <w:qFormat/>
    <w:pPr>
      <w:jc w:val="left"/>
      <w:widowControl/>
    </w:pPr>
    <w:rPr>
      <w:rFonts w:ascii="Times New Roman" w:hAnsi="Times New Roman" w:eastAsia="Times New Roman"/>
      <w:sz w:val="24"/>
      <w:szCs w:val="24"/>
    </w:rPr>
  </w:style>
  <w:style w:type="paragraph" w:styleId="1411" w:customStyle="1">
    <w:name w:val="正文_3_0_0"/>
    <w:basedOn w:val="1363"/>
    <w:uiPriority w:val="0"/>
    <w:qFormat/>
    <w:rPr>
      <w:rFonts w:ascii="Times New Roman" w:hAnsi="Times New Roman"/>
      <w:szCs w:val="20"/>
    </w:rPr>
  </w:style>
  <w:style w:type="paragraph" w:styleId="1412" w:customStyle="1">
    <w:name w:val="标题 4_0_0"/>
    <w:basedOn w:val="1398"/>
    <w:next w:val="1373"/>
    <w:uiPriority w:val="0"/>
    <w:qFormat/>
    <w:pPr>
      <w:keepLines/>
      <w:keepNext/>
      <w:spacing w:before="280" w:after="290" w:line="372" w:lineRule="auto"/>
      <w:outlineLvl w:val="3"/>
    </w:pPr>
    <w:rPr>
      <w:rFonts w:ascii="Arial" w:hAnsi="Arial" w:eastAsia="黑体" w:cs="Arial"/>
      <w:b/>
      <w:sz w:val="28"/>
    </w:rPr>
  </w:style>
  <w:style w:type="paragraph" w:styleId="1413" w:customStyle="1">
    <w:name w:val="标题 3_0_1"/>
    <w:uiPriority w:val="0"/>
    <w:qFormat/>
    <w:pPr>
      <w:jc w:val="both"/>
      <w:widowControl w:val="off"/>
    </w:pPr>
    <w:rPr>
      <w:rFonts w:hint="default" w:ascii="Times New Roman" w:hAnsi="Times New Roman" w:eastAsia="宋体" w:cs="Times New Roman"/>
      <w:sz w:val="21"/>
      <w:szCs w:val="22"/>
    </w:rPr>
  </w:style>
  <w:style w:type="paragraph" w:styleId="1414" w:customStyle="1">
    <w:name w:val="正文文本缩进 2_1_0"/>
    <w:basedOn w:val="1398"/>
    <w:uiPriority w:val="0"/>
    <w:qFormat/>
    <w:pPr>
      <w:ind w:left="420"/>
      <w:spacing w:after="120" w:line="480" w:lineRule="auto"/>
    </w:pPr>
    <w:rPr>
      <w:rFonts w:cs="Calibri"/>
    </w:rPr>
  </w:style>
  <w:style w:type="paragraph" w:styleId="1415" w:customStyle="1">
    <w:name w:val="正文_5_1"/>
    <w:basedOn w:val="1363"/>
    <w:uiPriority w:val="0"/>
    <w:qFormat/>
    <w:rPr>
      <w:rFonts w:ascii="Times New Roman" w:hAnsi="Times New Roman"/>
      <w:szCs w:val="20"/>
    </w:rPr>
  </w:style>
  <w:style w:type="paragraph" w:styleId="1416" w:customStyle="1">
    <w:name w:val="正文_0_2_0"/>
    <w:basedOn w:val="1363"/>
    <w:uiPriority w:val="0"/>
    <w:qFormat/>
    <w:rPr>
      <w:rFonts w:ascii="Times New Roman" w:hAnsi="Times New Roman"/>
      <w:szCs w:val="24"/>
    </w:rPr>
  </w:style>
  <w:style w:type="paragraph" w:styleId="1417" w:customStyle="1">
    <w:name w:val="正文文本_1_0"/>
    <w:basedOn w:val="1398"/>
    <w:uiPriority w:val="0"/>
    <w:qFormat/>
    <w:pPr>
      <w:spacing w:after="120"/>
    </w:pPr>
    <w:rPr>
      <w:rFonts w:cs="Calibri"/>
    </w:rPr>
  </w:style>
  <w:style w:type="paragraph" w:styleId="1418" w:customStyle="1">
    <w:name w:val="Normal_16_0_0"/>
    <w:basedOn w:val="1374"/>
    <w:uiPriority w:val="0"/>
    <w:qFormat/>
    <w:pPr>
      <w:jc w:val="left"/>
      <w:widowControl/>
    </w:pPr>
    <w:rPr>
      <w:rFonts w:hint="eastAsia" w:ascii="黑体" w:hAnsi="宋体" w:eastAsia="黑体"/>
      <w:b/>
      <w:sz w:val="32"/>
    </w:rPr>
  </w:style>
  <w:style w:type="paragraph" w:styleId="1419" w:customStyle="1">
    <w:name w:val="Char Char Char Char Char Char Char Char Char Char3"/>
    <w:basedOn w:val="746"/>
    <w:uiPriority w:val="0"/>
    <w:qFormat/>
    <w:rPr>
      <w:rFonts w:ascii="Tahoma" w:hAnsi="Tahoma"/>
      <w:sz w:val="24"/>
      <w:szCs w:val="20"/>
    </w:rPr>
  </w:style>
  <w:style w:type="paragraph" w:styleId="1420" w:customStyle="1">
    <w:name w:val="正文_9_2"/>
    <w:uiPriority w:val="0"/>
    <w:qFormat/>
    <w:pPr>
      <w:jc w:val="both"/>
      <w:widowControl w:val="off"/>
    </w:pPr>
    <w:rPr>
      <w:rFonts w:hint="default" w:ascii="Times New Roman" w:hAnsi="Times New Roman" w:eastAsia="宋体" w:cs="Times New Roman"/>
      <w:sz w:val="21"/>
      <w:szCs w:val="24"/>
    </w:rPr>
  </w:style>
  <w:style w:type="paragraph" w:styleId="1421"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422" w:customStyle="1">
    <w:name w:val="正文_16_0"/>
    <w:uiPriority w:val="0"/>
    <w:qFormat/>
    <w:pPr>
      <w:jc w:val="both"/>
      <w:widowControl w:val="off"/>
    </w:pPr>
    <w:rPr>
      <w:rFonts w:hint="default" w:ascii="Calibri" w:hAnsi="Calibri" w:eastAsia="宋体" w:cs="Times New Roman"/>
    </w:rPr>
  </w:style>
  <w:style w:type="paragraph" w:styleId="1423" w:customStyle="1">
    <w:name w:val="正文_16_1"/>
    <w:uiPriority w:val="0"/>
    <w:qFormat/>
    <w:pPr>
      <w:jc w:val="both"/>
      <w:widowControl w:val="off"/>
    </w:pPr>
    <w:rPr>
      <w:rFonts w:hint="default" w:ascii="Calibri" w:hAnsi="Calibri" w:eastAsia="宋体" w:cs="Times New Roman"/>
      <w:szCs w:val="24"/>
    </w:rPr>
  </w:style>
  <w:style w:type="paragraph" w:styleId="1424" w:customStyle="1">
    <w:name w:val="正文_15_1"/>
    <w:uiPriority w:val="0"/>
    <w:qFormat/>
    <w:pPr>
      <w:jc w:val="both"/>
      <w:widowControl w:val="off"/>
    </w:pPr>
    <w:rPr>
      <w:rFonts w:hint="default" w:ascii="Calibri" w:hAnsi="Calibri" w:eastAsia="宋体" w:cs="Times New Roman"/>
      <w:szCs w:val="24"/>
    </w:rPr>
  </w:style>
  <w:style w:type="paragraph" w:styleId="1425" w:customStyle="1">
    <w:name w:val="正文首行缩进1"/>
    <w:uiPriority w:val="0"/>
    <w:qFormat/>
    <w:pPr>
      <w:ind w:firstLine="200"/>
      <w:spacing w:line="360" w:lineRule="auto"/>
    </w:pPr>
    <w:rPr>
      <w:rFonts w:hint="default" w:ascii="仿宋_GB2312" w:hAnsi="Times New Roman" w:eastAsia="仿宋_GB2312" w:cs="Times New Roman"/>
      <w:b/>
      <w:sz w:val="30"/>
      <w:szCs w:val="30"/>
    </w:rPr>
  </w:style>
  <w:style w:type="paragraph" w:styleId="1426"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正文_5_2"/>
    <w:uiPriority w:val="0"/>
    <w:qFormat/>
    <w:pPr>
      <w:ind w:left="0" w:right="0"/>
      <w:jc w:val="left"/>
      <w:keepLines w:val="0"/>
      <w:keepNext w:val="0"/>
      <w:spacing w:before="100" w:beforeAutospacing="1" w:after="160" w:afterAutospacing="0" w:line="252" w:lineRule="auto"/>
      <w:widowControl/>
      <w:suppressLineNumbers w:val="0"/>
    </w:pPr>
    <w:rPr>
      <w:rFonts w:hint="default" w:ascii="Times New Roman" w:hAnsi="Times New Roman" w:eastAsia="宋体" w:cs="Times New Roman"/>
      <w:sz w:val="22"/>
      <w:szCs w:val="22"/>
      <w:lang w:val="en-US" w:eastAsia="zh-CN" w:bidi="ar-SA"/>
    </w:rPr>
  </w:style>
  <w:style w:type="paragraph" w:styleId="1428" w:customStyle="1">
    <w:name w:val="正文_21_1"/>
    <w:basedOn w:val="785"/>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SA"/>
    </w:rPr>
  </w:style>
  <w:style w:type="paragraph" w:styleId="1429" w:customStyle="1">
    <w:name w:val="正文_2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SA"/>
    </w:rPr>
  </w:style>
  <w:style w:type="paragraph" w:styleId="1430" w:customStyle="1">
    <w:name w:val="Table Paragraph"/>
    <w:basedOn w:val="746"/>
    <w:uiPriority w:val="1"/>
    <w:qFormat/>
    <w:rPr>
      <w:rFonts w:ascii="宋体" w:hAnsi="宋体" w:eastAsia="宋体" w:cs="宋体"/>
      <w:lang w:val="zh-CN" w:eastAsia="zh-CN" w:bidi="zh-CN"/>
    </w:rPr>
  </w:style>
  <w:style w:type="paragraph" w:styleId="1431" w:customStyle="1">
    <w:name w:val="正文111"/>
    <w:next w:val="14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正文文本缩进11"/>
    <w:basedOn w:val="1431"/>
    <w:uiPriority w:val="0"/>
    <w:qFormat/>
    <w:pPr>
      <w:ind w:firstLine="425"/>
      <w:spacing w:line="360" w:lineRule="auto"/>
    </w:pPr>
  </w:style>
  <w:style w:type="paragraph" w:styleId="1433" w:customStyle="1">
    <w:name w:val="首行缩进"/>
    <w:basedOn w:val="746"/>
    <w:uiPriority w:val="0"/>
    <w:qFormat/>
    <w:pPr>
      <w:ind w:firstLine="480"/>
      <w:jc w:val="left"/>
      <w:spacing w:line="360" w:lineRule="auto"/>
    </w:pPr>
    <w:rPr>
      <w:rFonts w:ascii="宋体" w:hAnsi="宋体"/>
      <w:sz w:val="24"/>
    </w:rPr>
  </w:style>
  <w:style w:type="paragraph" w:styleId="1434" w:customStyle="1">
    <w:name w:val="普通(网站)11"/>
    <w:basedOn w:val="746"/>
    <w:uiPriority w:val="99"/>
    <w:qFormat/>
    <w:pPr>
      <w:jc w:val="left"/>
      <w:spacing w:before="100" w:beforeAutospacing="1" w:after="100" w:afterAutospacing="1"/>
      <w:widowControl/>
    </w:pPr>
    <w:rPr>
      <w:rFonts w:ascii="Arial" w:hAnsi="Arial" w:cs="Arial"/>
      <w:sz w:val="24"/>
      <w:szCs w:val="24"/>
    </w:rPr>
  </w:style>
  <w:style w:type="numbering" w:styleId="14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09b738c7-65d1-4793-875a-3dc8b2b1e5b1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54BEB7E7</paraID>
      <start>49</start>
      <end>50</end>
      <status>ignored</status>
      <modifiedWord/>
      <trackRevisions>false</trackRevisions>
    </reviewItem>
    <reviewItem>
      <errorID>46db0deb-4f4e-4c0a-96e0-c2ee8d5551d6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428F7048</paraID>
      <start>49</start>
      <end>50</end>
      <status>ignored</status>
      <modifiedWord/>
      <trackRevisions>false</trackRevisions>
    </reviewItem>
    <reviewItem>
      <errorID>ffd4fb46-72e6-4273-9b2c-8688b7a6ac9d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5743B8E3</paraID>
      <start>34</start>
      <end>35</end>
      <status>ignored</status>
      <modifiedWord/>
      <trackRevisions>false</trackRevisions>
    </reviewItem>
    <reviewItem>
      <errorID>0fdf4911-5432-441e-ad13-6b7a75f8a43d</errorID>
      <errorWord>法》《建设工程安全</errorWord>
      <group>L1_Word</group>
      <groupName>字词问题</groupName>
      <ability>L2_Typo</ability>
      <abilityName>字词错误</abilityName>
      <candidateList>
        <item>法》和《建设工程安全</item>
      </candidateList>
      <explain/>
      <paraID>573D6AFF</paraID>
      <start>202</start>
      <end>212</end>
      <status>modified</status>
      <modifiedWord>法》和《建设工程安全</modifiedWord>
      <trackRevisions>false</trackRevisions>
    </reviewItem>
    <reviewItem>
      <errorID>bdce1b41-c48a-400b-b0dd-22bb2f5c0e96</errorID>
      <errorWord>安全生产负</errorWord>
      <group>L1_Word</group>
      <groupName>字词问题</groupName>
      <ability>L2_Typo</ability>
      <abilityName>字词错误</abilityName>
      <candidateList>
        <item>安全生产负有</item>
      </candidateList>
      <explain/>
      <paraID>573D6AFF</paraID>
      <start>417</start>
      <end>423</end>
      <status>modified</status>
      <modifiedWord>安全生产负有</modifiedWord>
      <trackRevisions>false</trackRevisions>
    </reviewItem>
    <reviewItem>
      <errorID>bd21e5fb-17c9-442d-bf69-b65deb09f0a3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1F790512</paraID>
      <start>15</start>
      <end>16</end>
      <status>ignored</status>
      <modifiedWord/>
      <trackRevisions>false</trackRevisions>
    </reviewItem>
    <reviewItem>
      <errorID>042e8756-cd90-405a-9fc4-f6353b69dfc2</errorID>
      <errorWord>安全生产负</errorWord>
      <group>L1_Word</group>
      <groupName>字词问题</groupName>
      <ability>L2_Typo</ability>
      <abilityName>字词错误</abilityName>
      <candidateList>
        <item>安全生产负有</item>
      </candidateList>
      <explain/>
      <paraID>14D3C9C8</paraID>
      <start>118</start>
      <end>124</end>
      <status>modified</status>
      <modifiedWord>安全生产负有</modifiedWord>
      <trackRevisions>false</trackRevisions>
    </reviewItem>
    <reviewItem>
      <errorID>ac66a5ec-0ccf-47f5-93b8-bfa1ae31cfbb</errorID>
      <errorWord>安全生产负</errorWord>
      <group>L1_Word</group>
      <groupName>字词问题</groupName>
      <ability>L2_Typo</ability>
      <abilityName>字词错误</abilityName>
      <candidateList>
        <item>安全生产负有</item>
      </candidateList>
      <explain/>
      <paraID>14D3C9C8</paraID>
      <start>146</start>
      <end>152</end>
      <status>modified</status>
      <modifiedWord>安全生产负有</modifiedWord>
      <trackRevisions>false</trackRevisions>
    </reviewItem>
    <reviewItem>
      <errorID>98e63f22-8ff5-4407-8cc8-c347e0055b87</errorID>
      <errorWord>(</errorWord>
      <group>L1_Format</group>
      <groupName>格式问题</groupName>
      <ability>L2_HalfPunc_CN</ability>
      <abilityName>全半角检查</abilityName>
      <candidateList>
        <item>（</item>
      </candidateList>
      <explain>文本全半角错误。</explain>
      <paraID>4E63FC4D</paraID>
      <start>5</start>
      <end>6</end>
      <status>modified</status>
      <modifiedWord>（</modifiedWord>
      <trackRevisions>false</trackRevisions>
    </reviewItem>
    <reviewItem>
      <errorID>31e933d5-f480-4cea-8aa0-cd39bc76aa70</errorID>
      <errorWord>:</errorWord>
      <group>L1_Format</group>
      <groupName>格式问题</groupName>
      <ability>L2_HalfPunc_CN</ability>
      <abilityName>全半角检查</abilityName>
      <candidateList>
        <item>：</item>
      </candidateList>
      <explain>文本全半角错误。</explain>
      <paraID> 7B8F39F</paraID>
      <start>4</start>
      <end>5</end>
      <status>modified</status>
      <modifiedWord>：</modifiedWord>
      <trackRevisions>false</trackRevisions>
    </reviewItem>
    <reviewItem>
      <errorID>98a0fcdd-9a73-42cc-886a-9cc6180c044d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3DBC0772</paraID>
      <start>17</start>
      <end>18</end>
      <status>ignored</status>
      <modifiedWord/>
      <trackRevisions>false</trackRevisions>
    </reviewItem>
    <reviewItem>
      <errorID>9dde112d-a390-4b08-ab86-6119c130f7cb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61A2DDB2</paraID>
      <start>17</start>
      <end>18</end>
      <status>ignored</status>
      <modifiedWord/>
      <trackRevisions>false</trackRevisions>
    </reviewItem>
    <reviewItem>
      <errorID>b8c28d41-85e2-4b22-b5dc-d2f2048eba45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CF18356</paraID>
      <start>58</start>
      <end>59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5D2783E-63D5-4484-A0D7-6450DD7FEB4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李朝</cp:lastModifiedBy>
  <cp:revision>9</cp:revision>
  <dcterms:created xsi:type="dcterms:W3CDTF">2024-06-14T21:16:00Z</dcterms:created>
  <dcterms:modified xsi:type="dcterms:W3CDTF">2026-06-05T02:43:45Z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20CD4A013377404EADEF3383F1532567_13</vt:lpwstr>
  </property>
  <property fmtid="{D5CDD505-2E9C-101B-9397-08002B2CF9AE}" pid="4" name="KSOTemplateDocerSaveRecord">
    <vt:lpwstr>eyJoZGlkIjoiOWJkMTc4NGQzZmRkMDY1NTZkYTM1NWQ4N2NmY2VkNzQiLCJ1c2VySWQiOiIxNzk2OTYyNzczIn0=</vt:lpwstr>
  </property>
</Properties>
</file>